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48" w:rsidRDefault="00ED6B48" w:rsidP="00ED6B48">
      <w:pPr>
        <w:pStyle w:val="Bezproreda"/>
        <w:rPr>
          <w:sz w:val="20"/>
          <w:szCs w:val="20"/>
        </w:rPr>
      </w:pPr>
      <w:bookmarkStart w:id="0" w:name="_GoBack"/>
      <w:r>
        <w:rPr>
          <w:noProof/>
          <w:sz w:val="20"/>
          <w:szCs w:val="20"/>
          <w:lang w:eastAsia="hr-HR"/>
        </w:rPr>
        <w:drawing>
          <wp:anchor distT="0" distB="0" distL="114300" distR="114300" simplePos="0" relativeHeight="251658240" behindDoc="1" locked="0" layoutInCell="1" allowOverlap="1">
            <wp:simplePos x="0" y="0"/>
            <wp:positionH relativeFrom="column">
              <wp:posOffset>3834130</wp:posOffset>
            </wp:positionH>
            <wp:positionV relativeFrom="paragraph">
              <wp:posOffset>92075</wp:posOffset>
            </wp:positionV>
            <wp:extent cx="1361440" cy="1338580"/>
            <wp:effectExtent l="19050" t="0" r="0" b="0"/>
            <wp:wrapNone/>
            <wp:docPr id="3" name="Slika 2" descr="Logo BT d.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T d.o.o..jpg"/>
                    <pic:cNvPicPr/>
                  </pic:nvPicPr>
                  <pic:blipFill>
                    <a:blip r:embed="rId6" cstate="print"/>
                    <a:stretch>
                      <a:fillRect/>
                    </a:stretch>
                  </pic:blipFill>
                  <pic:spPr>
                    <a:xfrm>
                      <a:off x="0" y="0"/>
                      <a:ext cx="1361440" cy="1338580"/>
                    </a:xfrm>
                    <a:prstGeom prst="rect">
                      <a:avLst/>
                    </a:prstGeom>
                  </pic:spPr>
                </pic:pic>
              </a:graphicData>
            </a:graphic>
          </wp:anchor>
        </w:drawing>
      </w:r>
      <w:bookmarkEnd w:id="0"/>
      <w:r w:rsidR="0074005D" w:rsidRPr="0074005D">
        <w:rPr>
          <w:sz w:val="20"/>
          <w:szCs w:val="20"/>
        </w:rPr>
        <w:t>Građevina za obradu i skladištenje</w:t>
      </w:r>
      <w:r>
        <w:rPr>
          <w:sz w:val="20"/>
          <w:szCs w:val="20"/>
        </w:rPr>
        <w:t xml:space="preserve"> </w:t>
      </w:r>
      <w:r w:rsidR="0074005D" w:rsidRPr="0074005D">
        <w:rPr>
          <w:sz w:val="20"/>
          <w:szCs w:val="20"/>
        </w:rPr>
        <w:t>neopasnog otpada</w:t>
      </w:r>
    </w:p>
    <w:p w:rsidR="0074005D" w:rsidRPr="0074005D" w:rsidRDefault="0074005D" w:rsidP="00ED6B48">
      <w:pPr>
        <w:pStyle w:val="Bezproreda"/>
        <w:rPr>
          <w:sz w:val="20"/>
          <w:szCs w:val="20"/>
        </w:rPr>
      </w:pPr>
      <w:r w:rsidRPr="0074005D">
        <w:rPr>
          <w:sz w:val="20"/>
          <w:szCs w:val="20"/>
        </w:rPr>
        <w:t>i građevinskog materijala</w:t>
      </w:r>
      <w:r w:rsidR="00ED6B48">
        <w:rPr>
          <w:sz w:val="20"/>
          <w:szCs w:val="20"/>
        </w:rPr>
        <w:t xml:space="preserve"> </w:t>
      </w:r>
      <w:r w:rsidR="00DC7708">
        <w:rPr>
          <w:sz w:val="20"/>
          <w:szCs w:val="20"/>
        </w:rPr>
        <w:t>s poslovnom zgradom</w:t>
      </w:r>
      <w:r w:rsidR="00693455">
        <w:rPr>
          <w:sz w:val="20"/>
          <w:szCs w:val="20"/>
        </w:rPr>
        <w:t xml:space="preserve">                             </w:t>
      </w:r>
    </w:p>
    <w:p w:rsidR="0074005D" w:rsidRPr="0074005D" w:rsidRDefault="00693455" w:rsidP="00ED6B48">
      <w:pPr>
        <w:pStyle w:val="Bezproreda"/>
        <w:tabs>
          <w:tab w:val="left" w:pos="6374"/>
        </w:tabs>
        <w:rPr>
          <w:sz w:val="20"/>
          <w:szCs w:val="20"/>
        </w:rPr>
      </w:pPr>
      <w:r>
        <w:rPr>
          <w:sz w:val="20"/>
          <w:szCs w:val="20"/>
        </w:rPr>
        <w:t xml:space="preserve">                                               </w:t>
      </w:r>
      <w:r w:rsidR="004E22F5">
        <w:rPr>
          <w:sz w:val="20"/>
          <w:szCs w:val="20"/>
        </w:rPr>
        <w:tab/>
      </w:r>
    </w:p>
    <w:p w:rsidR="0074005D" w:rsidRDefault="0074005D" w:rsidP="0074005D">
      <w:pPr>
        <w:pStyle w:val="Bezproreda"/>
        <w:rPr>
          <w:sz w:val="20"/>
          <w:szCs w:val="20"/>
        </w:rPr>
      </w:pPr>
    </w:p>
    <w:p w:rsidR="0074005D" w:rsidRPr="0074005D" w:rsidRDefault="0074005D" w:rsidP="0074005D">
      <w:pPr>
        <w:pStyle w:val="Bezproreda"/>
        <w:rPr>
          <w:b/>
          <w:sz w:val="20"/>
          <w:szCs w:val="20"/>
        </w:rPr>
      </w:pPr>
      <w:r w:rsidRPr="0074005D">
        <w:rPr>
          <w:b/>
          <w:sz w:val="20"/>
          <w:szCs w:val="20"/>
        </w:rPr>
        <w:t>BT d.o.o.</w:t>
      </w:r>
    </w:p>
    <w:p w:rsidR="0074005D" w:rsidRPr="0074005D" w:rsidRDefault="0074005D" w:rsidP="0074005D">
      <w:pPr>
        <w:pStyle w:val="Bezproreda"/>
        <w:rPr>
          <w:b/>
          <w:sz w:val="20"/>
          <w:szCs w:val="20"/>
        </w:rPr>
      </w:pPr>
      <w:r w:rsidRPr="0074005D">
        <w:rPr>
          <w:b/>
          <w:sz w:val="20"/>
          <w:szCs w:val="20"/>
        </w:rPr>
        <w:t>Babinec, Varaždinska 35</w:t>
      </w:r>
      <w:r w:rsidR="00693455">
        <w:rPr>
          <w:b/>
          <w:sz w:val="20"/>
          <w:szCs w:val="20"/>
        </w:rPr>
        <w:t xml:space="preserve">                      </w:t>
      </w:r>
      <w:r>
        <w:rPr>
          <w:b/>
          <w:sz w:val="20"/>
          <w:szCs w:val="20"/>
        </w:rPr>
        <w:t xml:space="preserve">                        </w:t>
      </w:r>
      <w:r w:rsidR="00693455">
        <w:rPr>
          <w:b/>
          <w:sz w:val="20"/>
          <w:szCs w:val="20"/>
        </w:rPr>
        <w:t xml:space="preserve">         </w:t>
      </w:r>
    </w:p>
    <w:p w:rsidR="0074005D" w:rsidRDefault="0074005D" w:rsidP="0074005D">
      <w:pPr>
        <w:pStyle w:val="Bezproreda"/>
        <w:rPr>
          <w:sz w:val="20"/>
          <w:szCs w:val="20"/>
        </w:rPr>
      </w:pPr>
      <w:r w:rsidRPr="0074005D">
        <w:rPr>
          <w:b/>
          <w:sz w:val="20"/>
          <w:szCs w:val="20"/>
        </w:rPr>
        <w:t>42208 CESTICA</w:t>
      </w:r>
      <w:r>
        <w:rPr>
          <w:sz w:val="20"/>
          <w:szCs w:val="20"/>
        </w:rPr>
        <w:t xml:space="preserve"> </w:t>
      </w:r>
    </w:p>
    <w:p w:rsidR="0074005D" w:rsidRPr="0074005D" w:rsidRDefault="004206A2" w:rsidP="0074005D">
      <w:pPr>
        <w:pStyle w:val="Bezproreda"/>
        <w:rPr>
          <w:b/>
          <w:sz w:val="20"/>
          <w:szCs w:val="20"/>
        </w:rPr>
      </w:pPr>
      <w:r>
        <w:rPr>
          <w:sz w:val="20"/>
          <w:szCs w:val="20"/>
        </w:rPr>
        <w:t>Gospodarska</w:t>
      </w:r>
      <w:r w:rsidR="0074005D">
        <w:rPr>
          <w:sz w:val="20"/>
          <w:szCs w:val="20"/>
        </w:rPr>
        <w:t xml:space="preserve"> zona</w:t>
      </w:r>
      <w:r w:rsidR="0074005D" w:rsidRPr="0074005D">
        <w:rPr>
          <w:b/>
          <w:sz w:val="20"/>
          <w:szCs w:val="20"/>
        </w:rPr>
        <w:t xml:space="preserve"> </w:t>
      </w:r>
    </w:p>
    <w:p w:rsidR="0074005D" w:rsidRDefault="00ED6B48" w:rsidP="0074005D">
      <w:pPr>
        <w:pStyle w:val="Bezproreda"/>
        <w:rPr>
          <w:sz w:val="20"/>
          <w:szCs w:val="20"/>
        </w:rPr>
      </w:pPr>
      <w:r>
        <w:rPr>
          <w:sz w:val="20"/>
          <w:szCs w:val="20"/>
        </w:rPr>
        <w:t>LOKACIJA: Babinec</w:t>
      </w:r>
      <w:r w:rsidR="0074005D">
        <w:rPr>
          <w:sz w:val="20"/>
          <w:szCs w:val="20"/>
        </w:rPr>
        <w:t xml:space="preserve">                                                       </w:t>
      </w:r>
    </w:p>
    <w:p w:rsidR="0074005D" w:rsidRDefault="004937A2" w:rsidP="0074005D">
      <w:pPr>
        <w:pStyle w:val="Bezproreda"/>
        <w:rPr>
          <w:sz w:val="20"/>
          <w:szCs w:val="20"/>
        </w:rPr>
      </w:pPr>
      <w:r>
        <w:rPr>
          <w:sz w:val="20"/>
          <w:szCs w:val="20"/>
        </w:rPr>
        <w:t xml:space="preserve">Varaždinska </w:t>
      </w:r>
      <w:r w:rsidR="0074005D">
        <w:rPr>
          <w:sz w:val="20"/>
          <w:szCs w:val="20"/>
        </w:rPr>
        <w:t>BB</w:t>
      </w:r>
    </w:p>
    <w:p w:rsidR="0074005D" w:rsidRDefault="0074005D" w:rsidP="0074005D">
      <w:pPr>
        <w:pStyle w:val="Bezproreda"/>
        <w:rPr>
          <w:sz w:val="20"/>
          <w:szCs w:val="20"/>
        </w:rPr>
      </w:pPr>
      <w:r>
        <w:rPr>
          <w:sz w:val="20"/>
          <w:szCs w:val="20"/>
        </w:rPr>
        <w:t>42208 CESTICA</w:t>
      </w:r>
    </w:p>
    <w:p w:rsidR="0074005D" w:rsidRDefault="0074005D" w:rsidP="0074005D">
      <w:pPr>
        <w:pStyle w:val="Bezproreda"/>
        <w:rPr>
          <w:sz w:val="20"/>
          <w:szCs w:val="20"/>
        </w:rPr>
      </w:pPr>
    </w:p>
    <w:p w:rsidR="00DC7708" w:rsidRDefault="00DC7708" w:rsidP="0074005D">
      <w:pPr>
        <w:pStyle w:val="Bezproreda"/>
        <w:rPr>
          <w:sz w:val="20"/>
          <w:szCs w:val="20"/>
        </w:rPr>
      </w:pPr>
    </w:p>
    <w:tbl>
      <w:tblPr>
        <w:tblStyle w:val="Reetkatablice"/>
        <w:tblW w:w="8501" w:type="dxa"/>
        <w:jc w:val="center"/>
        <w:tblLook w:val="04A0" w:firstRow="1" w:lastRow="0" w:firstColumn="1" w:lastColumn="0" w:noHBand="0" w:noVBand="1"/>
      </w:tblPr>
      <w:tblGrid>
        <w:gridCol w:w="1116"/>
        <w:gridCol w:w="3844"/>
        <w:gridCol w:w="851"/>
        <w:gridCol w:w="1417"/>
        <w:gridCol w:w="1273"/>
      </w:tblGrid>
      <w:tr w:rsidR="004E22F5" w:rsidRPr="00F12282" w:rsidTr="009A6162">
        <w:trPr>
          <w:trHeight w:val="594"/>
          <w:jc w:val="center"/>
        </w:trPr>
        <w:tc>
          <w:tcPr>
            <w:tcW w:w="1116" w:type="dxa"/>
            <w:vAlign w:val="center"/>
          </w:tcPr>
          <w:p w:rsidR="00554A3D" w:rsidRPr="00F12282" w:rsidRDefault="00554A3D" w:rsidP="004E22F5">
            <w:pPr>
              <w:jc w:val="center"/>
              <w:rPr>
                <w:b/>
                <w:color w:val="0070C0"/>
              </w:rPr>
            </w:pPr>
            <w:r w:rsidRPr="00F12282">
              <w:rPr>
                <w:b/>
                <w:color w:val="0070C0"/>
              </w:rPr>
              <w:t>KLJUČNI</w:t>
            </w:r>
          </w:p>
          <w:p w:rsidR="00554A3D" w:rsidRPr="00F12282" w:rsidRDefault="00554A3D" w:rsidP="004E22F5">
            <w:pPr>
              <w:jc w:val="center"/>
              <w:rPr>
                <w:b/>
                <w:color w:val="0070C0"/>
              </w:rPr>
            </w:pPr>
            <w:r w:rsidRPr="00F12282">
              <w:rPr>
                <w:b/>
                <w:color w:val="0070C0"/>
              </w:rPr>
              <w:t>BROJ</w:t>
            </w:r>
          </w:p>
          <w:p w:rsidR="00554A3D" w:rsidRPr="00F12282" w:rsidRDefault="00554A3D" w:rsidP="004E22F5">
            <w:pPr>
              <w:jc w:val="center"/>
              <w:rPr>
                <w:b/>
                <w:color w:val="0070C0"/>
              </w:rPr>
            </w:pPr>
            <w:r w:rsidRPr="00F12282">
              <w:rPr>
                <w:b/>
                <w:color w:val="0070C0"/>
              </w:rPr>
              <w:t>OTPADA</w:t>
            </w:r>
          </w:p>
        </w:tc>
        <w:tc>
          <w:tcPr>
            <w:tcW w:w="3844" w:type="dxa"/>
            <w:vAlign w:val="center"/>
          </w:tcPr>
          <w:p w:rsidR="00554A3D" w:rsidRPr="00F12282" w:rsidRDefault="00554A3D" w:rsidP="004E22F5">
            <w:pPr>
              <w:jc w:val="center"/>
              <w:rPr>
                <w:b/>
                <w:color w:val="0070C0"/>
              </w:rPr>
            </w:pPr>
          </w:p>
          <w:p w:rsidR="00554A3D" w:rsidRPr="00F12282" w:rsidRDefault="00554A3D" w:rsidP="004E22F5">
            <w:pPr>
              <w:jc w:val="center"/>
              <w:rPr>
                <w:b/>
                <w:color w:val="0070C0"/>
              </w:rPr>
            </w:pPr>
            <w:r w:rsidRPr="00F12282">
              <w:rPr>
                <w:b/>
                <w:color w:val="0070C0"/>
              </w:rPr>
              <w:t>NAZIV OTPADA</w:t>
            </w:r>
          </w:p>
        </w:tc>
        <w:tc>
          <w:tcPr>
            <w:tcW w:w="851" w:type="dxa"/>
            <w:vAlign w:val="center"/>
          </w:tcPr>
          <w:p w:rsidR="00554A3D" w:rsidRPr="00F12282" w:rsidRDefault="00554A3D" w:rsidP="004E22F5">
            <w:pPr>
              <w:jc w:val="center"/>
              <w:rPr>
                <w:b/>
                <w:color w:val="0070C0"/>
              </w:rPr>
            </w:pPr>
            <w:r w:rsidRPr="00F12282">
              <w:rPr>
                <w:b/>
                <w:color w:val="0070C0"/>
              </w:rPr>
              <w:t>JED.</w:t>
            </w:r>
          </w:p>
          <w:p w:rsidR="00554A3D" w:rsidRPr="00F12282" w:rsidRDefault="00554A3D" w:rsidP="004E22F5">
            <w:pPr>
              <w:jc w:val="center"/>
              <w:rPr>
                <w:b/>
                <w:color w:val="0070C0"/>
              </w:rPr>
            </w:pPr>
            <w:r w:rsidRPr="00F12282">
              <w:rPr>
                <w:b/>
                <w:color w:val="0070C0"/>
              </w:rPr>
              <w:t>MJERA</w:t>
            </w:r>
          </w:p>
        </w:tc>
        <w:tc>
          <w:tcPr>
            <w:tcW w:w="1417" w:type="dxa"/>
            <w:vAlign w:val="center"/>
          </w:tcPr>
          <w:p w:rsidR="00554A3D" w:rsidRPr="00F12282" w:rsidRDefault="00554A3D" w:rsidP="004E22F5">
            <w:pPr>
              <w:jc w:val="center"/>
              <w:rPr>
                <w:b/>
                <w:color w:val="0070C0"/>
              </w:rPr>
            </w:pPr>
            <w:r w:rsidRPr="00F12282">
              <w:rPr>
                <w:b/>
                <w:color w:val="0070C0"/>
              </w:rPr>
              <w:t>CIJENA</w:t>
            </w:r>
          </w:p>
          <w:p w:rsidR="00554A3D" w:rsidRPr="00F12282" w:rsidRDefault="00554A3D" w:rsidP="004E22F5">
            <w:pPr>
              <w:jc w:val="center"/>
              <w:rPr>
                <w:b/>
                <w:color w:val="0070C0"/>
              </w:rPr>
            </w:pPr>
            <w:r w:rsidRPr="00F12282">
              <w:rPr>
                <w:b/>
                <w:color w:val="0070C0"/>
              </w:rPr>
              <w:t>(bez PDV-a)</w:t>
            </w:r>
          </w:p>
          <w:p w:rsidR="00554A3D" w:rsidRPr="00F12282" w:rsidRDefault="00554A3D" w:rsidP="004E22F5">
            <w:pPr>
              <w:jc w:val="center"/>
              <w:rPr>
                <w:b/>
                <w:color w:val="0070C0"/>
              </w:rPr>
            </w:pPr>
            <w:r w:rsidRPr="00F12282">
              <w:rPr>
                <w:b/>
                <w:color w:val="0070C0"/>
              </w:rPr>
              <w:t>kn</w:t>
            </w:r>
          </w:p>
        </w:tc>
        <w:tc>
          <w:tcPr>
            <w:tcW w:w="1273" w:type="dxa"/>
            <w:vAlign w:val="center"/>
          </w:tcPr>
          <w:p w:rsidR="00554A3D" w:rsidRPr="00F12282" w:rsidRDefault="00554A3D" w:rsidP="004E22F5">
            <w:pPr>
              <w:jc w:val="center"/>
              <w:rPr>
                <w:b/>
                <w:color w:val="0070C0"/>
              </w:rPr>
            </w:pPr>
            <w:r w:rsidRPr="00F12282">
              <w:rPr>
                <w:b/>
                <w:color w:val="0070C0"/>
              </w:rPr>
              <w:t>CIJENA</w:t>
            </w:r>
          </w:p>
          <w:p w:rsidR="00554A3D" w:rsidRPr="00F12282" w:rsidRDefault="00554A3D" w:rsidP="004E22F5">
            <w:pPr>
              <w:jc w:val="center"/>
              <w:rPr>
                <w:b/>
                <w:color w:val="0070C0"/>
              </w:rPr>
            </w:pPr>
            <w:r w:rsidRPr="00F12282">
              <w:rPr>
                <w:b/>
                <w:color w:val="0070C0"/>
              </w:rPr>
              <w:t>(sa PDV-om)</w:t>
            </w:r>
          </w:p>
          <w:p w:rsidR="00554A3D" w:rsidRPr="00F12282" w:rsidRDefault="00554A3D" w:rsidP="004E22F5">
            <w:pPr>
              <w:jc w:val="center"/>
              <w:rPr>
                <w:b/>
                <w:color w:val="0070C0"/>
              </w:rPr>
            </w:pPr>
            <w:r w:rsidRPr="00F12282">
              <w:rPr>
                <w:b/>
                <w:color w:val="0070C0"/>
              </w:rPr>
              <w:t>kn</w:t>
            </w:r>
          </w:p>
        </w:tc>
      </w:tr>
      <w:tr w:rsidR="004E22F5" w:rsidTr="009A6162">
        <w:trPr>
          <w:trHeight w:val="1139"/>
          <w:jc w:val="center"/>
        </w:trPr>
        <w:tc>
          <w:tcPr>
            <w:tcW w:w="1116" w:type="dxa"/>
            <w:vAlign w:val="center"/>
          </w:tcPr>
          <w:p w:rsidR="00554A3D" w:rsidRPr="00F12282" w:rsidRDefault="00554A3D" w:rsidP="004E22F5">
            <w:pPr>
              <w:jc w:val="center"/>
              <w:rPr>
                <w:b/>
              </w:rPr>
            </w:pPr>
          </w:p>
          <w:p w:rsidR="00554A3D" w:rsidRPr="00F12282" w:rsidRDefault="00554A3D" w:rsidP="004E22F5">
            <w:pPr>
              <w:jc w:val="center"/>
              <w:rPr>
                <w:b/>
              </w:rPr>
            </w:pPr>
          </w:p>
          <w:p w:rsidR="00554A3D" w:rsidRPr="00F12282" w:rsidRDefault="00554A3D" w:rsidP="004E22F5">
            <w:pPr>
              <w:jc w:val="center"/>
              <w:rPr>
                <w:b/>
              </w:rPr>
            </w:pPr>
            <w:r w:rsidRPr="00F12282">
              <w:rPr>
                <w:b/>
              </w:rPr>
              <w:t>17 01 01</w:t>
            </w:r>
          </w:p>
          <w:p w:rsidR="00554A3D" w:rsidRPr="00F12282" w:rsidRDefault="00554A3D" w:rsidP="004E22F5">
            <w:pPr>
              <w:jc w:val="center"/>
              <w:rPr>
                <w:b/>
              </w:rPr>
            </w:pPr>
          </w:p>
        </w:tc>
        <w:tc>
          <w:tcPr>
            <w:tcW w:w="3844" w:type="dxa"/>
            <w:vAlign w:val="center"/>
          </w:tcPr>
          <w:p w:rsidR="00554A3D" w:rsidRDefault="00554A3D" w:rsidP="004E22F5">
            <w:pPr>
              <w:jc w:val="center"/>
            </w:pPr>
            <w:r>
              <w:t>Beton veličine do</w:t>
            </w:r>
          </w:p>
          <w:p w:rsidR="00554A3D" w:rsidRDefault="0014607D" w:rsidP="004E22F5">
            <w:pPr>
              <w:jc w:val="center"/>
            </w:pPr>
            <w:r>
              <w:t>60*60*4</w:t>
            </w:r>
            <w:r w:rsidR="00554A3D">
              <w:t>0</w:t>
            </w:r>
          </w:p>
          <w:p w:rsidR="00554A3D" w:rsidRDefault="00554A3D" w:rsidP="004E22F5">
            <w:pPr>
              <w:jc w:val="center"/>
            </w:pPr>
            <w:r>
              <w:t>Beton veličine od</w:t>
            </w:r>
          </w:p>
          <w:p w:rsidR="00554A3D" w:rsidRDefault="0014607D" w:rsidP="004E22F5">
            <w:pPr>
              <w:jc w:val="center"/>
            </w:pPr>
            <w:r>
              <w:t>60*60*4</w:t>
            </w:r>
            <w:r w:rsidR="00554A3D">
              <w:t>0</w:t>
            </w:r>
          </w:p>
        </w:tc>
        <w:tc>
          <w:tcPr>
            <w:tcW w:w="851" w:type="dxa"/>
            <w:vAlign w:val="center"/>
          </w:tcPr>
          <w:p w:rsidR="00554A3D" w:rsidRPr="00F12282" w:rsidRDefault="00554A3D" w:rsidP="004E22F5">
            <w:pPr>
              <w:jc w:val="center"/>
              <w:rPr>
                <w:b/>
              </w:rPr>
            </w:pPr>
            <w:r w:rsidRPr="00F12282">
              <w:rPr>
                <w:b/>
              </w:rPr>
              <w:t>t</w:t>
            </w:r>
          </w:p>
          <w:p w:rsidR="00554A3D" w:rsidRPr="00F12282" w:rsidRDefault="00554A3D" w:rsidP="004E22F5">
            <w:pPr>
              <w:jc w:val="center"/>
              <w:rPr>
                <w:b/>
              </w:rPr>
            </w:pPr>
          </w:p>
          <w:p w:rsidR="00554A3D" w:rsidRPr="00F12282" w:rsidRDefault="00554A3D" w:rsidP="004E22F5">
            <w:pPr>
              <w:jc w:val="center"/>
              <w:rPr>
                <w:b/>
              </w:rPr>
            </w:pPr>
            <w:r w:rsidRPr="00F12282">
              <w:rPr>
                <w:b/>
              </w:rPr>
              <w:t>t</w:t>
            </w:r>
          </w:p>
        </w:tc>
        <w:tc>
          <w:tcPr>
            <w:tcW w:w="1417" w:type="dxa"/>
            <w:vAlign w:val="center"/>
          </w:tcPr>
          <w:p w:rsidR="00554A3D" w:rsidRDefault="00D55EED" w:rsidP="004E22F5">
            <w:pPr>
              <w:jc w:val="center"/>
            </w:pPr>
            <w:r>
              <w:t>60</w:t>
            </w:r>
            <w:r w:rsidR="00554A3D">
              <w:t>,00</w:t>
            </w:r>
          </w:p>
          <w:p w:rsidR="00554A3D" w:rsidRDefault="00554A3D" w:rsidP="004E22F5">
            <w:pPr>
              <w:jc w:val="center"/>
            </w:pPr>
          </w:p>
          <w:p w:rsidR="00554A3D" w:rsidRDefault="00D55EED" w:rsidP="00D55EED">
            <w:r>
              <w:t xml:space="preserve">      120,00</w:t>
            </w:r>
          </w:p>
        </w:tc>
        <w:tc>
          <w:tcPr>
            <w:tcW w:w="1273" w:type="dxa"/>
            <w:vAlign w:val="center"/>
          </w:tcPr>
          <w:p w:rsidR="00554A3D" w:rsidRDefault="00D55EED" w:rsidP="004E22F5">
            <w:pPr>
              <w:jc w:val="center"/>
            </w:pPr>
            <w:r>
              <w:t>75,00</w:t>
            </w:r>
          </w:p>
          <w:p w:rsidR="00554A3D" w:rsidRDefault="00554A3D" w:rsidP="004E22F5">
            <w:pPr>
              <w:jc w:val="center"/>
            </w:pPr>
          </w:p>
          <w:p w:rsidR="00554A3D" w:rsidRDefault="00D55EED" w:rsidP="004E22F5">
            <w:pPr>
              <w:jc w:val="center"/>
            </w:pPr>
            <w:r>
              <w:t>150,00</w:t>
            </w:r>
          </w:p>
        </w:tc>
      </w:tr>
      <w:tr w:rsidR="004E22F5" w:rsidTr="009A6162">
        <w:trPr>
          <w:trHeight w:val="276"/>
          <w:jc w:val="center"/>
        </w:trPr>
        <w:tc>
          <w:tcPr>
            <w:tcW w:w="1116" w:type="dxa"/>
            <w:vAlign w:val="center"/>
          </w:tcPr>
          <w:p w:rsidR="00554A3D" w:rsidRPr="00F12282" w:rsidRDefault="00554A3D" w:rsidP="004E22F5">
            <w:pPr>
              <w:jc w:val="center"/>
              <w:rPr>
                <w:b/>
              </w:rPr>
            </w:pPr>
            <w:r w:rsidRPr="00F12282">
              <w:rPr>
                <w:b/>
              </w:rPr>
              <w:t>17 01 02</w:t>
            </w:r>
          </w:p>
        </w:tc>
        <w:tc>
          <w:tcPr>
            <w:tcW w:w="3844" w:type="dxa"/>
            <w:vAlign w:val="center"/>
          </w:tcPr>
          <w:p w:rsidR="00554A3D" w:rsidRDefault="00554A3D" w:rsidP="004E22F5">
            <w:pPr>
              <w:jc w:val="center"/>
            </w:pPr>
            <w:r>
              <w:t>Opeka</w:t>
            </w:r>
          </w:p>
        </w:tc>
        <w:tc>
          <w:tcPr>
            <w:tcW w:w="851" w:type="dxa"/>
            <w:vAlign w:val="center"/>
          </w:tcPr>
          <w:p w:rsidR="00554A3D" w:rsidRPr="00F12282" w:rsidRDefault="00554A3D" w:rsidP="004E22F5">
            <w:pPr>
              <w:jc w:val="center"/>
              <w:rPr>
                <w:b/>
              </w:rPr>
            </w:pPr>
            <w:r w:rsidRPr="00F12282">
              <w:rPr>
                <w:b/>
              </w:rPr>
              <w:t>t</w:t>
            </w:r>
          </w:p>
        </w:tc>
        <w:tc>
          <w:tcPr>
            <w:tcW w:w="1417" w:type="dxa"/>
            <w:vAlign w:val="center"/>
          </w:tcPr>
          <w:p w:rsidR="00554A3D" w:rsidRDefault="00B75F66" w:rsidP="004E22F5">
            <w:pPr>
              <w:jc w:val="center"/>
            </w:pPr>
            <w:r>
              <w:t>50,00</w:t>
            </w:r>
          </w:p>
        </w:tc>
        <w:tc>
          <w:tcPr>
            <w:tcW w:w="1273" w:type="dxa"/>
            <w:vAlign w:val="center"/>
          </w:tcPr>
          <w:p w:rsidR="00554A3D" w:rsidRDefault="00B75F66" w:rsidP="004E22F5">
            <w:pPr>
              <w:jc w:val="center"/>
            </w:pPr>
            <w:r>
              <w:t>62,50</w:t>
            </w:r>
          </w:p>
        </w:tc>
      </w:tr>
      <w:tr w:rsidR="004E22F5" w:rsidTr="009A6162">
        <w:trPr>
          <w:trHeight w:val="280"/>
          <w:jc w:val="center"/>
        </w:trPr>
        <w:tc>
          <w:tcPr>
            <w:tcW w:w="1116" w:type="dxa"/>
            <w:vAlign w:val="center"/>
          </w:tcPr>
          <w:p w:rsidR="00554A3D" w:rsidRPr="00F12282" w:rsidRDefault="00554A3D" w:rsidP="004E22F5">
            <w:pPr>
              <w:jc w:val="center"/>
              <w:rPr>
                <w:b/>
              </w:rPr>
            </w:pPr>
            <w:r w:rsidRPr="00F12282">
              <w:rPr>
                <w:b/>
              </w:rPr>
              <w:t>17 01 03</w:t>
            </w:r>
          </w:p>
        </w:tc>
        <w:tc>
          <w:tcPr>
            <w:tcW w:w="3844" w:type="dxa"/>
            <w:vAlign w:val="center"/>
          </w:tcPr>
          <w:p w:rsidR="00554A3D" w:rsidRDefault="00554A3D" w:rsidP="004E22F5">
            <w:pPr>
              <w:jc w:val="center"/>
            </w:pPr>
            <w:r>
              <w:t>Crijep, pločice i keramike</w:t>
            </w:r>
          </w:p>
        </w:tc>
        <w:tc>
          <w:tcPr>
            <w:tcW w:w="851" w:type="dxa"/>
            <w:vAlign w:val="center"/>
          </w:tcPr>
          <w:p w:rsidR="00554A3D" w:rsidRPr="00F12282" w:rsidRDefault="00554A3D" w:rsidP="004E22F5">
            <w:pPr>
              <w:jc w:val="center"/>
              <w:rPr>
                <w:b/>
              </w:rPr>
            </w:pPr>
            <w:r w:rsidRPr="00F12282">
              <w:rPr>
                <w:b/>
              </w:rPr>
              <w:t>t</w:t>
            </w:r>
          </w:p>
        </w:tc>
        <w:tc>
          <w:tcPr>
            <w:tcW w:w="1417" w:type="dxa"/>
            <w:vAlign w:val="center"/>
          </w:tcPr>
          <w:p w:rsidR="00554A3D" w:rsidRDefault="00D55EED" w:rsidP="004E22F5">
            <w:pPr>
              <w:jc w:val="center"/>
            </w:pPr>
            <w:r>
              <w:t>50,00</w:t>
            </w:r>
          </w:p>
        </w:tc>
        <w:tc>
          <w:tcPr>
            <w:tcW w:w="1273" w:type="dxa"/>
            <w:vAlign w:val="center"/>
          </w:tcPr>
          <w:p w:rsidR="00554A3D" w:rsidRDefault="00D55EED" w:rsidP="004E22F5">
            <w:pPr>
              <w:jc w:val="center"/>
            </w:pPr>
            <w:r>
              <w:t>62,50</w:t>
            </w:r>
          </w:p>
        </w:tc>
      </w:tr>
      <w:tr w:rsidR="004E22F5" w:rsidTr="009A6162">
        <w:trPr>
          <w:trHeight w:val="621"/>
          <w:jc w:val="center"/>
        </w:trPr>
        <w:tc>
          <w:tcPr>
            <w:tcW w:w="1116" w:type="dxa"/>
            <w:vAlign w:val="center"/>
          </w:tcPr>
          <w:p w:rsidR="00554A3D" w:rsidRPr="00F12282" w:rsidRDefault="00554A3D" w:rsidP="004E22F5">
            <w:pPr>
              <w:jc w:val="center"/>
              <w:rPr>
                <w:b/>
              </w:rPr>
            </w:pPr>
            <w:r w:rsidRPr="00F12282">
              <w:rPr>
                <w:b/>
              </w:rPr>
              <w:t>17 01 07</w:t>
            </w:r>
          </w:p>
        </w:tc>
        <w:tc>
          <w:tcPr>
            <w:tcW w:w="3844" w:type="dxa"/>
            <w:vAlign w:val="center"/>
          </w:tcPr>
          <w:p w:rsidR="00554A3D" w:rsidRDefault="00554A3D" w:rsidP="004E22F5">
            <w:pPr>
              <w:jc w:val="center"/>
            </w:pPr>
            <w:r>
              <w:t>Mješavina betona, opeke, crijepa i pločica koja nije navedena pod</w:t>
            </w:r>
          </w:p>
          <w:p w:rsidR="00554A3D" w:rsidRDefault="00554A3D" w:rsidP="004E22F5">
            <w:pPr>
              <w:jc w:val="center"/>
            </w:pPr>
            <w:r>
              <w:t>17 01 06</w:t>
            </w:r>
          </w:p>
        </w:tc>
        <w:tc>
          <w:tcPr>
            <w:tcW w:w="851" w:type="dxa"/>
            <w:vAlign w:val="center"/>
          </w:tcPr>
          <w:p w:rsidR="00554A3D" w:rsidRPr="00F12282" w:rsidRDefault="00554A3D" w:rsidP="004E22F5">
            <w:pPr>
              <w:jc w:val="center"/>
              <w:rPr>
                <w:b/>
              </w:rPr>
            </w:pPr>
            <w:r w:rsidRPr="00F12282">
              <w:rPr>
                <w:b/>
              </w:rPr>
              <w:t>t</w:t>
            </w:r>
          </w:p>
        </w:tc>
        <w:tc>
          <w:tcPr>
            <w:tcW w:w="1417" w:type="dxa"/>
            <w:vAlign w:val="center"/>
          </w:tcPr>
          <w:p w:rsidR="00554A3D" w:rsidRDefault="00D55EED" w:rsidP="004E22F5">
            <w:pPr>
              <w:jc w:val="center"/>
            </w:pPr>
            <w:r>
              <w:t>50</w:t>
            </w:r>
            <w:r w:rsidR="00554A3D">
              <w:t>,00</w:t>
            </w:r>
          </w:p>
        </w:tc>
        <w:tc>
          <w:tcPr>
            <w:tcW w:w="1273" w:type="dxa"/>
            <w:vAlign w:val="center"/>
          </w:tcPr>
          <w:p w:rsidR="00554A3D" w:rsidRDefault="00D55EED" w:rsidP="004E22F5">
            <w:pPr>
              <w:jc w:val="center"/>
            </w:pPr>
            <w:r>
              <w:t>62,50</w:t>
            </w:r>
          </w:p>
        </w:tc>
      </w:tr>
      <w:tr w:rsidR="004E22F5" w:rsidTr="009A6162">
        <w:trPr>
          <w:trHeight w:val="594"/>
          <w:jc w:val="center"/>
        </w:trPr>
        <w:tc>
          <w:tcPr>
            <w:tcW w:w="1116" w:type="dxa"/>
            <w:vAlign w:val="center"/>
          </w:tcPr>
          <w:p w:rsidR="00554A3D" w:rsidRPr="00F12282" w:rsidRDefault="00554A3D" w:rsidP="004E22F5">
            <w:pPr>
              <w:jc w:val="center"/>
              <w:rPr>
                <w:b/>
              </w:rPr>
            </w:pPr>
            <w:r w:rsidRPr="00F12282">
              <w:rPr>
                <w:b/>
              </w:rPr>
              <w:t>17 03 02</w:t>
            </w:r>
          </w:p>
        </w:tc>
        <w:tc>
          <w:tcPr>
            <w:tcW w:w="3844" w:type="dxa"/>
            <w:vAlign w:val="center"/>
          </w:tcPr>
          <w:p w:rsidR="00554A3D" w:rsidRDefault="00554A3D" w:rsidP="004E22F5">
            <w:pPr>
              <w:jc w:val="center"/>
            </w:pPr>
            <w:r>
              <w:t>Mješavina bitumena koji nisu navedeni  pod 17 03 01</w:t>
            </w:r>
          </w:p>
        </w:tc>
        <w:tc>
          <w:tcPr>
            <w:tcW w:w="851" w:type="dxa"/>
            <w:vAlign w:val="center"/>
          </w:tcPr>
          <w:p w:rsidR="00554A3D" w:rsidRPr="00F12282" w:rsidRDefault="00554A3D" w:rsidP="004E22F5">
            <w:pPr>
              <w:jc w:val="center"/>
              <w:rPr>
                <w:b/>
              </w:rPr>
            </w:pPr>
            <w:r w:rsidRPr="00F12282">
              <w:rPr>
                <w:b/>
              </w:rPr>
              <w:t>t</w:t>
            </w:r>
          </w:p>
        </w:tc>
        <w:tc>
          <w:tcPr>
            <w:tcW w:w="1417" w:type="dxa"/>
            <w:vAlign w:val="center"/>
          </w:tcPr>
          <w:p w:rsidR="00554A3D" w:rsidRDefault="00B75F66" w:rsidP="004E22F5">
            <w:pPr>
              <w:jc w:val="center"/>
            </w:pPr>
            <w:r>
              <w:t>35,00</w:t>
            </w:r>
          </w:p>
        </w:tc>
        <w:tc>
          <w:tcPr>
            <w:tcW w:w="1273" w:type="dxa"/>
            <w:vAlign w:val="center"/>
          </w:tcPr>
          <w:p w:rsidR="00554A3D" w:rsidRDefault="00B75F66" w:rsidP="004E22F5">
            <w:pPr>
              <w:jc w:val="center"/>
            </w:pPr>
            <w:r>
              <w:t>43,75</w:t>
            </w:r>
          </w:p>
        </w:tc>
      </w:tr>
      <w:tr w:rsidR="004E22F5" w:rsidTr="009A6162">
        <w:trPr>
          <w:trHeight w:val="594"/>
          <w:jc w:val="center"/>
        </w:trPr>
        <w:tc>
          <w:tcPr>
            <w:tcW w:w="1116" w:type="dxa"/>
            <w:vAlign w:val="center"/>
          </w:tcPr>
          <w:p w:rsidR="00554A3D" w:rsidRPr="00F12282" w:rsidRDefault="00554A3D" w:rsidP="004E22F5">
            <w:pPr>
              <w:jc w:val="center"/>
              <w:rPr>
                <w:b/>
              </w:rPr>
            </w:pPr>
            <w:r w:rsidRPr="00F12282">
              <w:rPr>
                <w:b/>
              </w:rPr>
              <w:t>17 05 04</w:t>
            </w:r>
          </w:p>
        </w:tc>
        <w:tc>
          <w:tcPr>
            <w:tcW w:w="3844" w:type="dxa"/>
            <w:vAlign w:val="center"/>
          </w:tcPr>
          <w:p w:rsidR="00554A3D" w:rsidRDefault="00554A3D" w:rsidP="004E22F5">
            <w:pPr>
              <w:jc w:val="center"/>
            </w:pPr>
            <w:r>
              <w:t>Zemlja i kamenje koji nisu navedeni pod 17 05 03</w:t>
            </w:r>
          </w:p>
        </w:tc>
        <w:tc>
          <w:tcPr>
            <w:tcW w:w="851" w:type="dxa"/>
            <w:vAlign w:val="center"/>
          </w:tcPr>
          <w:p w:rsidR="00554A3D" w:rsidRPr="00F12282" w:rsidRDefault="00554A3D" w:rsidP="004E22F5">
            <w:pPr>
              <w:jc w:val="center"/>
              <w:rPr>
                <w:b/>
              </w:rPr>
            </w:pPr>
            <w:r w:rsidRPr="00F12282">
              <w:rPr>
                <w:b/>
              </w:rPr>
              <w:t>t</w:t>
            </w:r>
          </w:p>
        </w:tc>
        <w:tc>
          <w:tcPr>
            <w:tcW w:w="1417" w:type="dxa"/>
            <w:vAlign w:val="center"/>
          </w:tcPr>
          <w:p w:rsidR="00554A3D" w:rsidRDefault="00D55EED" w:rsidP="004E22F5">
            <w:pPr>
              <w:jc w:val="center"/>
            </w:pPr>
            <w:r>
              <w:t>6</w:t>
            </w:r>
            <w:r w:rsidR="00B75F66">
              <w:t>0,00</w:t>
            </w:r>
          </w:p>
        </w:tc>
        <w:tc>
          <w:tcPr>
            <w:tcW w:w="1273" w:type="dxa"/>
            <w:vAlign w:val="center"/>
          </w:tcPr>
          <w:p w:rsidR="00554A3D" w:rsidRDefault="00D55EED" w:rsidP="004E22F5">
            <w:pPr>
              <w:jc w:val="center"/>
            </w:pPr>
            <w:r>
              <w:t>75,00</w:t>
            </w:r>
          </w:p>
        </w:tc>
      </w:tr>
      <w:tr w:rsidR="004E22F5" w:rsidTr="009A6162">
        <w:trPr>
          <w:trHeight w:val="594"/>
          <w:jc w:val="center"/>
        </w:trPr>
        <w:tc>
          <w:tcPr>
            <w:tcW w:w="1116" w:type="dxa"/>
            <w:vAlign w:val="center"/>
          </w:tcPr>
          <w:p w:rsidR="00554A3D" w:rsidRPr="00F12282" w:rsidRDefault="00554A3D" w:rsidP="004E22F5">
            <w:pPr>
              <w:jc w:val="center"/>
              <w:rPr>
                <w:b/>
              </w:rPr>
            </w:pPr>
            <w:r w:rsidRPr="00F12282">
              <w:rPr>
                <w:b/>
              </w:rPr>
              <w:t>17 05 06</w:t>
            </w:r>
          </w:p>
        </w:tc>
        <w:tc>
          <w:tcPr>
            <w:tcW w:w="3844" w:type="dxa"/>
            <w:vAlign w:val="center"/>
          </w:tcPr>
          <w:p w:rsidR="00554A3D" w:rsidRDefault="00554A3D" w:rsidP="004E22F5">
            <w:pPr>
              <w:jc w:val="center"/>
            </w:pPr>
            <w:r>
              <w:t>Iskopana zemlja koja nije navedena pod</w:t>
            </w:r>
          </w:p>
          <w:p w:rsidR="00554A3D" w:rsidRDefault="00554A3D" w:rsidP="004E22F5">
            <w:pPr>
              <w:jc w:val="center"/>
            </w:pPr>
            <w:r>
              <w:t>17 05 05</w:t>
            </w:r>
          </w:p>
        </w:tc>
        <w:tc>
          <w:tcPr>
            <w:tcW w:w="851" w:type="dxa"/>
            <w:vAlign w:val="center"/>
          </w:tcPr>
          <w:p w:rsidR="00554A3D" w:rsidRPr="00F12282" w:rsidRDefault="00554A3D" w:rsidP="004E22F5">
            <w:pPr>
              <w:jc w:val="center"/>
              <w:rPr>
                <w:b/>
              </w:rPr>
            </w:pPr>
            <w:r w:rsidRPr="00F12282">
              <w:rPr>
                <w:b/>
              </w:rPr>
              <w:t>t</w:t>
            </w:r>
          </w:p>
        </w:tc>
        <w:tc>
          <w:tcPr>
            <w:tcW w:w="1417" w:type="dxa"/>
            <w:vAlign w:val="center"/>
          </w:tcPr>
          <w:p w:rsidR="00554A3D" w:rsidRDefault="00D55EED" w:rsidP="004E22F5">
            <w:pPr>
              <w:jc w:val="center"/>
            </w:pPr>
            <w:r>
              <w:t>6</w:t>
            </w:r>
            <w:r w:rsidR="00B75F66">
              <w:t>0</w:t>
            </w:r>
            <w:r w:rsidR="00554A3D">
              <w:t>,00</w:t>
            </w:r>
          </w:p>
        </w:tc>
        <w:tc>
          <w:tcPr>
            <w:tcW w:w="1273" w:type="dxa"/>
            <w:vAlign w:val="center"/>
          </w:tcPr>
          <w:p w:rsidR="00554A3D" w:rsidRDefault="00D55EED" w:rsidP="004E22F5">
            <w:pPr>
              <w:jc w:val="center"/>
            </w:pPr>
            <w:r>
              <w:t>75,00</w:t>
            </w:r>
          </w:p>
        </w:tc>
      </w:tr>
      <w:tr w:rsidR="004E22F5" w:rsidTr="009A6162">
        <w:trPr>
          <w:trHeight w:val="621"/>
          <w:jc w:val="center"/>
        </w:trPr>
        <w:tc>
          <w:tcPr>
            <w:tcW w:w="1116" w:type="dxa"/>
            <w:vAlign w:val="center"/>
          </w:tcPr>
          <w:p w:rsidR="00554A3D" w:rsidRPr="00F12282" w:rsidRDefault="00554A3D" w:rsidP="004E22F5">
            <w:pPr>
              <w:jc w:val="center"/>
              <w:rPr>
                <w:b/>
              </w:rPr>
            </w:pPr>
            <w:r w:rsidRPr="00F12282">
              <w:rPr>
                <w:b/>
              </w:rPr>
              <w:t>17 05 08</w:t>
            </w:r>
          </w:p>
        </w:tc>
        <w:tc>
          <w:tcPr>
            <w:tcW w:w="3844" w:type="dxa"/>
            <w:vAlign w:val="center"/>
          </w:tcPr>
          <w:p w:rsidR="00554A3D" w:rsidRDefault="00554A3D" w:rsidP="004E22F5">
            <w:pPr>
              <w:jc w:val="center"/>
            </w:pPr>
            <w:r>
              <w:t>Kamen tučenac za nasipavanje pruge koji nije naveden pod 17 05 07</w:t>
            </w:r>
          </w:p>
        </w:tc>
        <w:tc>
          <w:tcPr>
            <w:tcW w:w="851" w:type="dxa"/>
            <w:vAlign w:val="center"/>
          </w:tcPr>
          <w:p w:rsidR="00554A3D" w:rsidRPr="00F12282" w:rsidRDefault="00554A3D" w:rsidP="004E22F5">
            <w:pPr>
              <w:jc w:val="center"/>
              <w:rPr>
                <w:b/>
              </w:rPr>
            </w:pPr>
          </w:p>
          <w:p w:rsidR="00554A3D" w:rsidRPr="00F12282" w:rsidRDefault="00554A3D" w:rsidP="004E22F5">
            <w:pPr>
              <w:jc w:val="center"/>
              <w:rPr>
                <w:b/>
              </w:rPr>
            </w:pPr>
            <w:r w:rsidRPr="00F12282">
              <w:rPr>
                <w:b/>
              </w:rPr>
              <w:t>t</w:t>
            </w:r>
          </w:p>
        </w:tc>
        <w:tc>
          <w:tcPr>
            <w:tcW w:w="1417" w:type="dxa"/>
            <w:vAlign w:val="center"/>
          </w:tcPr>
          <w:p w:rsidR="00554A3D" w:rsidRDefault="00554A3D" w:rsidP="004E22F5">
            <w:pPr>
              <w:jc w:val="center"/>
            </w:pPr>
          </w:p>
          <w:p w:rsidR="00554A3D" w:rsidRDefault="00D55EED" w:rsidP="004E22F5">
            <w:pPr>
              <w:jc w:val="center"/>
            </w:pPr>
            <w:r>
              <w:t>6</w:t>
            </w:r>
            <w:r w:rsidR="00554A3D">
              <w:t>0,00</w:t>
            </w:r>
          </w:p>
        </w:tc>
        <w:tc>
          <w:tcPr>
            <w:tcW w:w="1273" w:type="dxa"/>
            <w:vAlign w:val="center"/>
          </w:tcPr>
          <w:p w:rsidR="00554A3D" w:rsidRDefault="00554A3D" w:rsidP="004E22F5">
            <w:pPr>
              <w:jc w:val="center"/>
            </w:pPr>
          </w:p>
          <w:p w:rsidR="00554A3D" w:rsidRDefault="00D55EED" w:rsidP="00D55EED">
            <w:r>
              <w:t xml:space="preserve">      75,00</w:t>
            </w:r>
          </w:p>
        </w:tc>
      </w:tr>
      <w:tr w:rsidR="004E22F5" w:rsidTr="009A6162">
        <w:trPr>
          <w:trHeight w:val="594"/>
          <w:jc w:val="center"/>
        </w:trPr>
        <w:tc>
          <w:tcPr>
            <w:tcW w:w="1116" w:type="dxa"/>
            <w:vAlign w:val="center"/>
          </w:tcPr>
          <w:p w:rsidR="00554A3D" w:rsidRPr="00F12282" w:rsidRDefault="00554A3D" w:rsidP="004E22F5">
            <w:pPr>
              <w:jc w:val="center"/>
              <w:rPr>
                <w:b/>
              </w:rPr>
            </w:pPr>
            <w:r w:rsidRPr="00F12282">
              <w:rPr>
                <w:b/>
              </w:rPr>
              <w:t>17 08 02</w:t>
            </w:r>
          </w:p>
        </w:tc>
        <w:tc>
          <w:tcPr>
            <w:tcW w:w="3844" w:type="dxa"/>
            <w:vAlign w:val="center"/>
          </w:tcPr>
          <w:p w:rsidR="00554A3D" w:rsidRDefault="00554A3D" w:rsidP="004E22F5">
            <w:pPr>
              <w:jc w:val="center"/>
            </w:pPr>
            <w:r>
              <w:t>Građevinski materijal na bazi gipsa koji nije naveden pod</w:t>
            </w:r>
          </w:p>
          <w:p w:rsidR="00554A3D" w:rsidRDefault="00554A3D" w:rsidP="004E22F5">
            <w:pPr>
              <w:jc w:val="center"/>
            </w:pPr>
            <w:r>
              <w:t>17 08 01</w:t>
            </w:r>
          </w:p>
        </w:tc>
        <w:tc>
          <w:tcPr>
            <w:tcW w:w="851" w:type="dxa"/>
            <w:vAlign w:val="center"/>
          </w:tcPr>
          <w:p w:rsidR="00554A3D" w:rsidRPr="00F12282" w:rsidRDefault="00554A3D" w:rsidP="004E22F5">
            <w:pPr>
              <w:jc w:val="center"/>
              <w:rPr>
                <w:b/>
              </w:rPr>
            </w:pPr>
          </w:p>
          <w:p w:rsidR="00554A3D" w:rsidRPr="00F12282" w:rsidRDefault="00554A3D" w:rsidP="004E22F5">
            <w:pPr>
              <w:jc w:val="center"/>
              <w:rPr>
                <w:b/>
              </w:rPr>
            </w:pPr>
            <w:r w:rsidRPr="00F12282">
              <w:rPr>
                <w:b/>
              </w:rPr>
              <w:t>t</w:t>
            </w:r>
          </w:p>
          <w:p w:rsidR="00554A3D" w:rsidRPr="00F12282" w:rsidRDefault="00554A3D" w:rsidP="004E22F5">
            <w:pPr>
              <w:jc w:val="center"/>
              <w:rPr>
                <w:b/>
              </w:rPr>
            </w:pPr>
          </w:p>
        </w:tc>
        <w:tc>
          <w:tcPr>
            <w:tcW w:w="1417" w:type="dxa"/>
            <w:vAlign w:val="center"/>
          </w:tcPr>
          <w:p w:rsidR="00554A3D" w:rsidRDefault="00554A3D" w:rsidP="004E22F5">
            <w:pPr>
              <w:jc w:val="center"/>
            </w:pPr>
          </w:p>
          <w:p w:rsidR="00554A3D" w:rsidRDefault="00D55EED" w:rsidP="004E22F5">
            <w:pPr>
              <w:jc w:val="center"/>
            </w:pPr>
            <w:r>
              <w:t>320</w:t>
            </w:r>
            <w:r w:rsidR="00554A3D">
              <w:t>,00</w:t>
            </w:r>
          </w:p>
        </w:tc>
        <w:tc>
          <w:tcPr>
            <w:tcW w:w="1273" w:type="dxa"/>
            <w:vAlign w:val="center"/>
          </w:tcPr>
          <w:p w:rsidR="00554A3D" w:rsidRDefault="00554A3D" w:rsidP="004E22F5">
            <w:pPr>
              <w:jc w:val="center"/>
            </w:pPr>
          </w:p>
          <w:p w:rsidR="00554A3D" w:rsidRDefault="00D55EED" w:rsidP="004E22F5">
            <w:pPr>
              <w:jc w:val="center"/>
            </w:pPr>
            <w:r>
              <w:t>400</w:t>
            </w:r>
            <w:r w:rsidR="00554A3D">
              <w:t>,00</w:t>
            </w:r>
          </w:p>
        </w:tc>
      </w:tr>
      <w:tr w:rsidR="004E22F5" w:rsidTr="009A6162">
        <w:trPr>
          <w:trHeight w:val="494"/>
          <w:jc w:val="center"/>
        </w:trPr>
        <w:tc>
          <w:tcPr>
            <w:tcW w:w="1116" w:type="dxa"/>
            <w:vAlign w:val="center"/>
          </w:tcPr>
          <w:p w:rsidR="00554A3D" w:rsidRPr="00F12282" w:rsidRDefault="00554A3D" w:rsidP="004E22F5">
            <w:pPr>
              <w:jc w:val="center"/>
              <w:rPr>
                <w:b/>
              </w:rPr>
            </w:pPr>
            <w:r w:rsidRPr="00F12282">
              <w:rPr>
                <w:b/>
              </w:rPr>
              <w:t>17 09 04</w:t>
            </w:r>
          </w:p>
        </w:tc>
        <w:tc>
          <w:tcPr>
            <w:tcW w:w="3844" w:type="dxa"/>
            <w:vAlign w:val="center"/>
          </w:tcPr>
          <w:p w:rsidR="00554A3D" w:rsidRDefault="00554A3D" w:rsidP="004E22F5">
            <w:pPr>
              <w:jc w:val="center"/>
            </w:pPr>
            <w:r>
              <w:t>Mješani građevinski otpad i otpad od rušenja objekata</w:t>
            </w:r>
          </w:p>
        </w:tc>
        <w:tc>
          <w:tcPr>
            <w:tcW w:w="851" w:type="dxa"/>
            <w:vAlign w:val="center"/>
          </w:tcPr>
          <w:p w:rsidR="00554A3D" w:rsidRPr="00F12282" w:rsidRDefault="00554A3D" w:rsidP="004E22F5">
            <w:pPr>
              <w:jc w:val="center"/>
              <w:rPr>
                <w:b/>
              </w:rPr>
            </w:pPr>
            <w:r w:rsidRPr="00F12282">
              <w:rPr>
                <w:b/>
              </w:rPr>
              <w:t>t</w:t>
            </w:r>
          </w:p>
        </w:tc>
        <w:tc>
          <w:tcPr>
            <w:tcW w:w="1417" w:type="dxa"/>
            <w:vAlign w:val="center"/>
          </w:tcPr>
          <w:p w:rsidR="00554A3D" w:rsidRDefault="00554A3D" w:rsidP="004E22F5">
            <w:pPr>
              <w:jc w:val="center"/>
            </w:pPr>
          </w:p>
          <w:p w:rsidR="00554A3D" w:rsidRDefault="00D55EED" w:rsidP="004E22F5">
            <w:pPr>
              <w:jc w:val="center"/>
            </w:pPr>
            <w:r>
              <w:t>70</w:t>
            </w:r>
            <w:r w:rsidR="00554A3D">
              <w:t>,00</w:t>
            </w:r>
          </w:p>
        </w:tc>
        <w:tc>
          <w:tcPr>
            <w:tcW w:w="1273" w:type="dxa"/>
            <w:vAlign w:val="center"/>
          </w:tcPr>
          <w:p w:rsidR="00554A3D" w:rsidRDefault="00554A3D" w:rsidP="004E22F5">
            <w:pPr>
              <w:jc w:val="center"/>
            </w:pPr>
          </w:p>
          <w:p w:rsidR="00554A3D" w:rsidRDefault="00D55EED" w:rsidP="004E22F5">
            <w:pPr>
              <w:jc w:val="center"/>
            </w:pPr>
            <w:r>
              <w:t>87,50</w:t>
            </w:r>
          </w:p>
        </w:tc>
      </w:tr>
    </w:tbl>
    <w:p w:rsidR="00554A3D" w:rsidRDefault="00554A3D" w:rsidP="0074005D">
      <w:pPr>
        <w:pStyle w:val="Bezproreda"/>
        <w:rPr>
          <w:sz w:val="20"/>
          <w:szCs w:val="20"/>
        </w:rPr>
      </w:pPr>
    </w:p>
    <w:p w:rsidR="00DC7708" w:rsidRDefault="00DC7708" w:rsidP="0074005D">
      <w:pPr>
        <w:pStyle w:val="Bezproreda"/>
        <w:rPr>
          <w:sz w:val="20"/>
          <w:szCs w:val="20"/>
        </w:rPr>
      </w:pPr>
      <w:r>
        <w:rPr>
          <w:sz w:val="20"/>
          <w:szCs w:val="20"/>
        </w:rPr>
        <w:t>NAPOMENA:</w:t>
      </w:r>
    </w:p>
    <w:p w:rsidR="00DC7708" w:rsidRDefault="00DC7708" w:rsidP="00AB1E00">
      <w:pPr>
        <w:pStyle w:val="Bezproreda"/>
        <w:jc w:val="both"/>
        <w:rPr>
          <w:sz w:val="20"/>
          <w:szCs w:val="20"/>
        </w:rPr>
      </w:pPr>
      <w:r>
        <w:rPr>
          <w:sz w:val="20"/>
          <w:szCs w:val="20"/>
        </w:rPr>
        <w:t>Ako korisnik usluge izbjegava vaganje ili istovari otpad bez ovjerenog pratećeg lista ili istovari otpad na površinu različitih uputa, korisniku usluga će se obračunati stvarni trošak sanacije stanja ili najmanje trostruki iznos proc</w:t>
      </w:r>
      <w:r w:rsidR="00AB1E00">
        <w:rPr>
          <w:sz w:val="20"/>
          <w:szCs w:val="20"/>
        </w:rPr>
        <w:t>i</w:t>
      </w:r>
      <w:r>
        <w:rPr>
          <w:sz w:val="20"/>
          <w:szCs w:val="20"/>
        </w:rPr>
        <w:t>jenjen</w:t>
      </w:r>
      <w:r w:rsidR="00AB1E00">
        <w:rPr>
          <w:sz w:val="20"/>
          <w:szCs w:val="20"/>
        </w:rPr>
        <w:t>e ili izvagane količine otpada.</w:t>
      </w:r>
    </w:p>
    <w:p w:rsidR="00DC7708" w:rsidRDefault="00DC7708" w:rsidP="0074005D">
      <w:pPr>
        <w:pStyle w:val="Bezproreda"/>
        <w:rPr>
          <w:sz w:val="20"/>
          <w:szCs w:val="20"/>
        </w:rPr>
      </w:pPr>
    </w:p>
    <w:p w:rsidR="00DC7708" w:rsidRDefault="00DC7708" w:rsidP="0074005D">
      <w:pPr>
        <w:pStyle w:val="Bezproreda"/>
        <w:rPr>
          <w:sz w:val="20"/>
          <w:szCs w:val="20"/>
        </w:rPr>
      </w:pPr>
      <w:r>
        <w:rPr>
          <w:sz w:val="20"/>
          <w:szCs w:val="20"/>
        </w:rPr>
        <w:t>Cjenik se primjenjuje od datuma:</w:t>
      </w:r>
      <w:r w:rsidR="004E22F5">
        <w:rPr>
          <w:sz w:val="20"/>
          <w:szCs w:val="20"/>
        </w:rPr>
        <w:t xml:space="preserve"> </w:t>
      </w:r>
      <w:r w:rsidR="00D55EED">
        <w:rPr>
          <w:sz w:val="20"/>
          <w:szCs w:val="20"/>
        </w:rPr>
        <w:t>15.03.2022.</w:t>
      </w:r>
    </w:p>
    <w:p w:rsidR="00B75F66" w:rsidRDefault="00B75F66" w:rsidP="0074005D">
      <w:pPr>
        <w:pStyle w:val="Bezproreda"/>
        <w:rPr>
          <w:sz w:val="20"/>
          <w:szCs w:val="20"/>
        </w:rPr>
      </w:pPr>
    </w:p>
    <w:p w:rsidR="00B75F66" w:rsidRDefault="00B75F66" w:rsidP="0074005D">
      <w:pPr>
        <w:pStyle w:val="Bezproreda"/>
        <w:rPr>
          <w:sz w:val="20"/>
          <w:szCs w:val="20"/>
        </w:rPr>
      </w:pPr>
    </w:p>
    <w:p w:rsidR="00B75F66" w:rsidRDefault="00B75F66" w:rsidP="0074005D">
      <w:pPr>
        <w:pStyle w:val="Bezproreda"/>
        <w:rPr>
          <w:sz w:val="20"/>
          <w:szCs w:val="20"/>
        </w:rPr>
      </w:pPr>
      <w:r>
        <w:rPr>
          <w:sz w:val="20"/>
          <w:szCs w:val="20"/>
        </w:rPr>
        <w:t>Cijene nisu fiksne, ovisno o svojstvima  koje su na otpadu.</w:t>
      </w:r>
    </w:p>
    <w:p w:rsidR="0074005D" w:rsidRPr="00ED6B48" w:rsidRDefault="00B75F66" w:rsidP="00064918">
      <w:pPr>
        <w:pStyle w:val="Bezproreda"/>
      </w:pPr>
      <w:r>
        <w:rPr>
          <w:sz w:val="20"/>
          <w:szCs w:val="20"/>
        </w:rPr>
        <w:t>Fiksna cijena utvrđuje se prilikom dolaska otpada na lokaciju.</w:t>
      </w:r>
      <w:r w:rsidR="009D3A35">
        <w:t xml:space="preserve">            </w:t>
      </w:r>
    </w:p>
    <w:sectPr w:rsidR="0074005D" w:rsidRPr="00ED6B48" w:rsidSect="00554A3D">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E95" w:rsidRDefault="00325E95" w:rsidP="00DC7708">
      <w:pPr>
        <w:spacing w:after="0" w:line="240" w:lineRule="auto"/>
      </w:pPr>
      <w:r>
        <w:separator/>
      </w:r>
    </w:p>
  </w:endnote>
  <w:endnote w:type="continuationSeparator" w:id="0">
    <w:p w:rsidR="00325E95" w:rsidRDefault="00325E95" w:rsidP="00DC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E95" w:rsidRDefault="00325E95" w:rsidP="00DC7708">
      <w:pPr>
        <w:spacing w:after="0" w:line="240" w:lineRule="auto"/>
      </w:pPr>
      <w:r>
        <w:separator/>
      </w:r>
    </w:p>
  </w:footnote>
  <w:footnote w:type="continuationSeparator" w:id="0">
    <w:p w:rsidR="00325E95" w:rsidRDefault="00325E95" w:rsidP="00DC77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5D"/>
    <w:rsid w:val="00040EAD"/>
    <w:rsid w:val="00064918"/>
    <w:rsid w:val="000E1BF0"/>
    <w:rsid w:val="00126D55"/>
    <w:rsid w:val="0014607D"/>
    <w:rsid w:val="001F41AE"/>
    <w:rsid w:val="001F6F5D"/>
    <w:rsid w:val="00220D35"/>
    <w:rsid w:val="003019AA"/>
    <w:rsid w:val="00325E95"/>
    <w:rsid w:val="00366E1B"/>
    <w:rsid w:val="003F4828"/>
    <w:rsid w:val="004206A2"/>
    <w:rsid w:val="004937A2"/>
    <w:rsid w:val="004E22F5"/>
    <w:rsid w:val="004E2A75"/>
    <w:rsid w:val="004F28CF"/>
    <w:rsid w:val="00554A3D"/>
    <w:rsid w:val="00634687"/>
    <w:rsid w:val="00693455"/>
    <w:rsid w:val="006F0C1B"/>
    <w:rsid w:val="0074005D"/>
    <w:rsid w:val="007F09B5"/>
    <w:rsid w:val="00940ABF"/>
    <w:rsid w:val="009A6162"/>
    <w:rsid w:val="009D3A35"/>
    <w:rsid w:val="00A93AF7"/>
    <w:rsid w:val="00AB1E00"/>
    <w:rsid w:val="00AB382D"/>
    <w:rsid w:val="00B01256"/>
    <w:rsid w:val="00B36D66"/>
    <w:rsid w:val="00B75F66"/>
    <w:rsid w:val="00BE6FBC"/>
    <w:rsid w:val="00C212F1"/>
    <w:rsid w:val="00D55EED"/>
    <w:rsid w:val="00D56851"/>
    <w:rsid w:val="00DC7708"/>
    <w:rsid w:val="00ED6B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F49B"/>
  <w15:docId w15:val="{654433CC-1477-4833-8D7A-F0456823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A3D"/>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4005D"/>
    <w:pPr>
      <w:spacing w:after="0" w:line="240" w:lineRule="auto"/>
    </w:pPr>
  </w:style>
  <w:style w:type="paragraph" w:styleId="Tekstbalonia">
    <w:name w:val="Balloon Text"/>
    <w:basedOn w:val="Normal"/>
    <w:link w:val="TekstbaloniaChar"/>
    <w:uiPriority w:val="99"/>
    <w:semiHidden/>
    <w:unhideWhenUsed/>
    <w:rsid w:val="0074005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4005D"/>
    <w:rPr>
      <w:rFonts w:ascii="Tahoma" w:hAnsi="Tahoma" w:cs="Tahoma"/>
      <w:sz w:val="16"/>
      <w:szCs w:val="16"/>
    </w:rPr>
  </w:style>
  <w:style w:type="paragraph" w:styleId="Zaglavlje">
    <w:name w:val="header"/>
    <w:basedOn w:val="Normal"/>
    <w:link w:val="ZaglavljeChar"/>
    <w:uiPriority w:val="99"/>
    <w:semiHidden/>
    <w:unhideWhenUsed/>
    <w:rsid w:val="00DC7708"/>
    <w:pPr>
      <w:tabs>
        <w:tab w:val="center" w:pos="4536"/>
        <w:tab w:val="right" w:pos="9072"/>
      </w:tabs>
      <w:spacing w:after="0" w:line="240" w:lineRule="auto"/>
    </w:pPr>
    <w:rPr>
      <w:rFonts w:eastAsiaTheme="minorHAnsi"/>
      <w:lang w:eastAsia="en-US"/>
    </w:rPr>
  </w:style>
  <w:style w:type="character" w:customStyle="1" w:styleId="ZaglavljeChar">
    <w:name w:val="Zaglavlje Char"/>
    <w:basedOn w:val="Zadanifontodlomka"/>
    <w:link w:val="Zaglavlje"/>
    <w:uiPriority w:val="99"/>
    <w:semiHidden/>
    <w:rsid w:val="00DC7708"/>
  </w:style>
  <w:style w:type="paragraph" w:styleId="Podnoje">
    <w:name w:val="footer"/>
    <w:basedOn w:val="Normal"/>
    <w:link w:val="PodnojeChar"/>
    <w:uiPriority w:val="99"/>
    <w:semiHidden/>
    <w:unhideWhenUsed/>
    <w:rsid w:val="00DC7708"/>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DC7708"/>
  </w:style>
  <w:style w:type="table" w:styleId="Reetkatablice">
    <w:name w:val="Table Grid"/>
    <w:basedOn w:val="Obinatablica"/>
    <w:uiPriority w:val="59"/>
    <w:rsid w:val="00554A3D"/>
    <w:pPr>
      <w:spacing w:after="0"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Vedran Šestak</cp:lastModifiedBy>
  <cp:revision>2</cp:revision>
  <cp:lastPrinted>2022-03-15T07:40:00Z</cp:lastPrinted>
  <dcterms:created xsi:type="dcterms:W3CDTF">2022-04-07T11:47:00Z</dcterms:created>
  <dcterms:modified xsi:type="dcterms:W3CDTF">2022-04-07T11:47:00Z</dcterms:modified>
</cp:coreProperties>
</file>