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8079"/>
        <w:gridCol w:w="4035"/>
      </w:tblGrid>
      <w:tr w:rsidR="00307291" w:rsidRPr="003E44D4" w14:paraId="014D2841" w14:textId="77777777" w:rsidTr="0016649B">
        <w:trPr>
          <w:trHeight w:val="268"/>
        </w:trPr>
        <w:tc>
          <w:tcPr>
            <w:tcW w:w="5000" w:type="pct"/>
            <w:gridSpan w:val="3"/>
            <w:shd w:val="clear" w:color="auto" w:fill="F1F1F1"/>
          </w:tcPr>
          <w:p w14:paraId="749B3500" w14:textId="1A583B0D" w:rsidR="00307291" w:rsidRPr="003E44D4" w:rsidRDefault="00307291" w:rsidP="00212032">
            <w:pPr>
              <w:pStyle w:val="TableParagraph"/>
              <w:spacing w:before="13" w:line="235" w:lineRule="exact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A1. U</w:t>
            </w:r>
            <w:r w:rsidRPr="003E44D4">
              <w:rPr>
                <w:rFonts w:asciiTheme="majorHAnsi" w:hAnsiTheme="majorHAnsi"/>
                <w:b/>
                <w:sz w:val="20"/>
                <w:szCs w:val="20"/>
                <w:lang w:val="hr-HR"/>
              </w:rPr>
              <w:t>gradnja tehničkih sustava grijanja/hlađenja i pripreme potrošne tople vode korištenjem obnovljivih izvora energije</w:t>
            </w:r>
          </w:p>
        </w:tc>
      </w:tr>
      <w:tr w:rsidR="00307291" w:rsidRPr="003E44D4" w14:paraId="2B8FDD1D" w14:textId="77777777" w:rsidTr="003E44D4">
        <w:trPr>
          <w:trHeight w:val="268"/>
        </w:trPr>
        <w:tc>
          <w:tcPr>
            <w:tcW w:w="659" w:type="pct"/>
            <w:shd w:val="clear" w:color="auto" w:fill="F1F1F1"/>
            <w:vAlign w:val="center"/>
          </w:tcPr>
          <w:p w14:paraId="708F41DC" w14:textId="7344C5C2" w:rsidR="00307291" w:rsidRPr="003E44D4" w:rsidRDefault="00307291" w:rsidP="0016649B">
            <w:pPr>
              <w:pStyle w:val="TableParagraph"/>
              <w:spacing w:before="13" w:line="235" w:lineRule="exact"/>
              <w:ind w:left="108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Mjera</w:t>
            </w:r>
          </w:p>
        </w:tc>
        <w:tc>
          <w:tcPr>
            <w:tcW w:w="2895" w:type="pct"/>
            <w:shd w:val="clear" w:color="auto" w:fill="F1F1F1"/>
            <w:vAlign w:val="center"/>
          </w:tcPr>
          <w:p w14:paraId="42DE8324" w14:textId="30639A04" w:rsidR="00307291" w:rsidRPr="003E44D4" w:rsidRDefault="00307291" w:rsidP="0016649B">
            <w:pPr>
              <w:pStyle w:val="TableParagraph"/>
              <w:spacing w:before="13" w:line="235" w:lineRule="exact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Tehnički</w:t>
            </w:r>
            <w:r w:rsidRPr="003E44D4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uvjeti</w:t>
            </w:r>
          </w:p>
        </w:tc>
        <w:tc>
          <w:tcPr>
            <w:tcW w:w="1446" w:type="pct"/>
            <w:shd w:val="clear" w:color="auto" w:fill="F1F1F1"/>
            <w:vAlign w:val="center"/>
          </w:tcPr>
          <w:p w14:paraId="6D59DD68" w14:textId="78184CB6" w:rsidR="00307291" w:rsidRPr="003E44D4" w:rsidRDefault="00307291" w:rsidP="0016649B">
            <w:pPr>
              <w:pStyle w:val="TableParagraph"/>
              <w:spacing w:before="13" w:line="235" w:lineRule="exact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Oprema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radovi</w:t>
            </w:r>
            <w:r w:rsidRPr="003E44D4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kojima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se</w:t>
            </w:r>
            <w:r w:rsidRPr="003E44D4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postižu</w:t>
            </w:r>
            <w:r w:rsidRPr="003E44D4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tehnički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uvjet</w:t>
            </w:r>
          </w:p>
        </w:tc>
      </w:tr>
      <w:tr w:rsidR="00307291" w:rsidRPr="003E44D4" w14:paraId="112B9BC3" w14:textId="77777777" w:rsidTr="003E44D4">
        <w:trPr>
          <w:trHeight w:val="7491"/>
        </w:trPr>
        <w:tc>
          <w:tcPr>
            <w:tcW w:w="659" w:type="pct"/>
          </w:tcPr>
          <w:p w14:paraId="080E04C8" w14:textId="22DA7E6E" w:rsidR="00307291" w:rsidRPr="003E44D4" w:rsidRDefault="00307291" w:rsidP="00307291">
            <w:pPr>
              <w:pStyle w:val="TableParagraph"/>
              <w:spacing w:before="23"/>
              <w:ind w:left="108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A1.1.</w:t>
            </w:r>
          </w:p>
          <w:p w14:paraId="1CDA24DB" w14:textId="4955B2AA" w:rsidR="00307291" w:rsidRPr="003E44D4" w:rsidRDefault="00307291" w:rsidP="00307291">
            <w:pPr>
              <w:pStyle w:val="TableParagraph"/>
              <w:spacing w:before="20"/>
              <w:ind w:left="108" w:right="136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Dizalica topline za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grijanje potrošne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tople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vode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grijanje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="001730F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pacing w:val="-4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hlađenje prostora ili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 grijanje potrošne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tople vode i grijanje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prostora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ili za</w:t>
            </w:r>
          </w:p>
          <w:p w14:paraId="77C4AD60" w14:textId="77777777" w:rsidR="00307291" w:rsidRPr="003E44D4" w:rsidRDefault="00307291" w:rsidP="00307291">
            <w:pPr>
              <w:pStyle w:val="TableParagraph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grijanje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potrošne</w:t>
            </w:r>
          </w:p>
          <w:p w14:paraId="4F3C2CD4" w14:textId="77777777" w:rsidR="00307291" w:rsidRPr="003E44D4" w:rsidRDefault="00307291" w:rsidP="00307291">
            <w:pPr>
              <w:pStyle w:val="TableParagraph"/>
              <w:spacing w:before="1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tople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vode</w:t>
            </w:r>
          </w:p>
        </w:tc>
        <w:tc>
          <w:tcPr>
            <w:tcW w:w="2895" w:type="pct"/>
          </w:tcPr>
          <w:p w14:paraId="5290A74B" w14:textId="77777777" w:rsidR="00307291" w:rsidRPr="003E44D4" w:rsidRDefault="00307291" w:rsidP="00307291">
            <w:pPr>
              <w:pStyle w:val="TableParagraph"/>
              <w:spacing w:before="23"/>
              <w:ind w:left="103" w:right="10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Radna</w:t>
            </w:r>
            <w:r w:rsidRPr="003E44D4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tvar</w:t>
            </w:r>
            <w:r w:rsidRPr="003E44D4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dizalice</w:t>
            </w:r>
            <w:r w:rsidRPr="003E44D4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topline</w:t>
            </w:r>
            <w:r w:rsidRPr="003E44D4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moraju</w:t>
            </w:r>
            <w:r w:rsidRPr="003E44D4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biti</w:t>
            </w:r>
            <w:r w:rsidRPr="003E44D4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</w:t>
            </w:r>
            <w:r w:rsidRPr="003E44D4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skladu</w:t>
            </w:r>
            <w:r w:rsidRPr="003E44D4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</w:t>
            </w:r>
            <w:r w:rsidRPr="003E44D4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Uredbom</w:t>
            </w:r>
            <w:hyperlink w:anchor="_bookmark0" w:history="1">
              <w:r w:rsidRPr="003E44D4">
                <w:rPr>
                  <w:rFonts w:asciiTheme="majorHAnsi" w:hAnsiTheme="majorHAnsi"/>
                  <w:sz w:val="20"/>
                  <w:szCs w:val="20"/>
                  <w:vertAlign w:val="superscript"/>
                </w:rPr>
                <w:t>1</w:t>
              </w:r>
              <w:r w:rsidRPr="003E44D4">
                <w:rPr>
                  <w:rFonts w:asciiTheme="majorHAnsi" w:hAnsiTheme="majorHAnsi"/>
                  <w:spacing w:val="-9"/>
                  <w:sz w:val="20"/>
                  <w:szCs w:val="20"/>
                </w:rPr>
                <w:t xml:space="preserve"> </w:t>
              </w:r>
            </w:hyperlink>
            <w:r w:rsidRPr="003E44D4">
              <w:rPr>
                <w:rFonts w:asciiTheme="majorHAnsi" w:hAnsiTheme="majorHAnsi"/>
                <w:sz w:val="20"/>
                <w:szCs w:val="20"/>
              </w:rPr>
              <w:t>(EU)</w:t>
            </w:r>
            <w:r w:rsidRPr="003E44D4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br.</w:t>
            </w:r>
            <w:r w:rsidRPr="003E44D4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517/2014</w:t>
            </w:r>
            <w:r w:rsidRPr="003E44D4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Europskog</w:t>
            </w:r>
            <w:r w:rsidRPr="003E44D4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parlamenta</w:t>
            </w:r>
            <w:r w:rsidRPr="003E44D4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vijeća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fluoriranim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stakleničkim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plinovima te</w:t>
            </w:r>
            <w:r w:rsidRPr="003E44D4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GWP≤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2270.</w:t>
            </w:r>
          </w:p>
          <w:p w14:paraId="126EBFC4" w14:textId="77777777" w:rsidR="00307291" w:rsidRPr="003E44D4" w:rsidRDefault="00307291" w:rsidP="00307291">
            <w:pPr>
              <w:pStyle w:val="TableParagraph"/>
              <w:spacing w:before="18"/>
              <w:ind w:left="103" w:right="9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Minimalni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zahtjevi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iznos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sezonske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energetske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učinkovitosti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dizalice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topline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grijanje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prostora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position w:val="1"/>
                <w:sz w:val="20"/>
                <w:szCs w:val="20"/>
              </w:rPr>
              <w:t>prosječnoj/im klimi/klimatskim uvjetima prema EN 14825 izraženi kao SCOP, [kW/kW] ili η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s,h</w:t>
            </w:r>
            <w:r w:rsidRPr="003E44D4">
              <w:rPr>
                <w:rFonts w:asciiTheme="majorHAnsi" w:hAnsiTheme="majorHAnsi"/>
                <w:position w:val="1"/>
                <w:sz w:val="20"/>
                <w:szCs w:val="20"/>
              </w:rPr>
              <w:t xml:space="preserve">, [%] </w:t>
            </w:r>
            <w:r w:rsidRPr="003E44D4">
              <w:rPr>
                <w:rFonts w:asciiTheme="majorHAnsi" w:hAnsiTheme="majorHAnsi"/>
                <w:position w:val="1"/>
                <w:sz w:val="20"/>
                <w:szCs w:val="20"/>
                <w:u w:val="single"/>
              </w:rPr>
              <w:t>sukladno</w:t>
            </w:r>
            <w:r w:rsidRPr="003E44D4">
              <w:rPr>
                <w:rFonts w:asciiTheme="majorHAnsi" w:hAnsiTheme="maj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  <w:u w:val="single"/>
              </w:rPr>
              <w:t>Uredbi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  <w:u w:val="single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  <w:u w:val="single"/>
              </w:rPr>
              <w:t>Komisije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  <w:u w:val="single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  <w:u w:val="single"/>
              </w:rPr>
              <w:t>(EU)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  <w:u w:val="single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  <w:u w:val="single"/>
              </w:rPr>
              <w:t>813/2013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5F85B89" w14:textId="77777777" w:rsidR="00307291" w:rsidRPr="003E44D4" w:rsidRDefault="00307291" w:rsidP="00307291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64"/>
              <w:gridCol w:w="1044"/>
              <w:gridCol w:w="973"/>
              <w:gridCol w:w="1035"/>
              <w:gridCol w:w="1117"/>
            </w:tblGrid>
            <w:tr w:rsidR="00307291" w:rsidRPr="003E44D4" w14:paraId="35D2CA3D" w14:textId="77777777" w:rsidTr="00DF297A">
              <w:trPr>
                <w:trHeight w:val="568"/>
                <w:jc w:val="center"/>
              </w:trPr>
              <w:tc>
                <w:tcPr>
                  <w:tcW w:w="1464" w:type="dxa"/>
                </w:tcPr>
                <w:p w14:paraId="28754813" w14:textId="77777777" w:rsidR="00307291" w:rsidRPr="003E44D4" w:rsidRDefault="00307291" w:rsidP="00307291">
                  <w:pPr>
                    <w:pStyle w:val="TableParagraph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017" w:type="dxa"/>
                  <w:gridSpan w:val="2"/>
                </w:tcPr>
                <w:p w14:paraId="365ABF9E" w14:textId="77777777" w:rsidR="00307291" w:rsidRPr="003E44D4" w:rsidRDefault="00307291" w:rsidP="00307291">
                  <w:pPr>
                    <w:pStyle w:val="TableParagraph"/>
                    <w:spacing w:before="40"/>
                    <w:ind w:left="162" w:right="165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temperatura</w:t>
                  </w:r>
                  <w:r w:rsidRPr="003E44D4">
                    <w:rPr>
                      <w:rFonts w:asciiTheme="majorHAnsi" w:hAnsiTheme="majorHAnsi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polaza</w:t>
                  </w:r>
                </w:p>
                <w:p w14:paraId="5275EB83" w14:textId="77777777" w:rsidR="00307291" w:rsidRPr="003E44D4" w:rsidRDefault="00307291" w:rsidP="00307291">
                  <w:pPr>
                    <w:pStyle w:val="TableParagraph"/>
                    <w:ind w:left="162" w:right="162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vode</w:t>
                  </w:r>
                  <w:r w:rsidRPr="003E44D4">
                    <w:rPr>
                      <w:rFonts w:asciiTheme="majorHAnsi" w:hAnsiTheme="majorHAnsi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od</w:t>
                  </w:r>
                  <w:r w:rsidRPr="003E44D4">
                    <w:rPr>
                      <w:rFonts w:asciiTheme="majorHAnsi" w:hAnsiTheme="majorHAns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35</w:t>
                  </w:r>
                  <w:r w:rsidRPr="003E44D4">
                    <w:rPr>
                      <w:rFonts w:asciiTheme="majorHAnsi" w:hAnsiTheme="majorHAnsi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°C</w:t>
                  </w:r>
                </w:p>
              </w:tc>
              <w:tc>
                <w:tcPr>
                  <w:tcW w:w="2152" w:type="dxa"/>
                  <w:gridSpan w:val="2"/>
                </w:tcPr>
                <w:p w14:paraId="10D8D5A3" w14:textId="77777777" w:rsidR="00307291" w:rsidRPr="003E44D4" w:rsidRDefault="00307291" w:rsidP="00307291">
                  <w:pPr>
                    <w:pStyle w:val="TableParagraph"/>
                    <w:spacing w:before="40"/>
                    <w:ind w:left="229" w:right="238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temperatura</w:t>
                  </w:r>
                  <w:r w:rsidRPr="003E44D4">
                    <w:rPr>
                      <w:rFonts w:asciiTheme="majorHAnsi" w:hAnsiTheme="majorHAnsi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polaza</w:t>
                  </w:r>
                </w:p>
                <w:p w14:paraId="698887E8" w14:textId="77777777" w:rsidR="00307291" w:rsidRPr="003E44D4" w:rsidRDefault="00307291" w:rsidP="00307291">
                  <w:pPr>
                    <w:pStyle w:val="TableParagraph"/>
                    <w:ind w:left="227" w:right="238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vode</w:t>
                  </w:r>
                  <w:r w:rsidRPr="003E44D4">
                    <w:rPr>
                      <w:rFonts w:asciiTheme="majorHAnsi" w:hAnsiTheme="majorHAnsi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od</w:t>
                  </w:r>
                  <w:r w:rsidRPr="003E44D4">
                    <w:rPr>
                      <w:rFonts w:asciiTheme="majorHAnsi" w:hAnsiTheme="majorHAns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55</w:t>
                  </w:r>
                  <w:r w:rsidRPr="003E44D4">
                    <w:rPr>
                      <w:rFonts w:asciiTheme="majorHAnsi" w:hAnsiTheme="majorHAnsi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°C</w:t>
                  </w:r>
                </w:p>
              </w:tc>
            </w:tr>
            <w:tr w:rsidR="00307291" w:rsidRPr="003E44D4" w14:paraId="60491407" w14:textId="77777777" w:rsidTr="00DF297A">
              <w:trPr>
                <w:trHeight w:val="566"/>
                <w:jc w:val="center"/>
              </w:trPr>
              <w:tc>
                <w:tcPr>
                  <w:tcW w:w="1464" w:type="dxa"/>
                </w:tcPr>
                <w:p w14:paraId="72A562C5" w14:textId="77777777" w:rsidR="00307291" w:rsidRPr="003E44D4" w:rsidRDefault="00307291" w:rsidP="00307291">
                  <w:pPr>
                    <w:pStyle w:val="TableParagraph"/>
                    <w:spacing w:before="39"/>
                    <w:ind w:right="102"/>
                    <w:jc w:val="right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vrsta</w:t>
                  </w:r>
                  <w:r w:rsidRPr="003E44D4">
                    <w:rPr>
                      <w:rFonts w:asciiTheme="majorHAnsi" w:hAnsiTheme="majorHAnsi"/>
                      <w:b/>
                      <w:spacing w:val="-9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dizalice</w:t>
                  </w:r>
                </w:p>
                <w:p w14:paraId="4DCB0CE3" w14:textId="77777777" w:rsidR="00307291" w:rsidRPr="003E44D4" w:rsidRDefault="00307291" w:rsidP="00307291">
                  <w:pPr>
                    <w:pStyle w:val="TableParagraph"/>
                    <w:spacing w:before="1"/>
                    <w:ind w:right="102"/>
                    <w:jc w:val="right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topline</w:t>
                  </w:r>
                </w:p>
              </w:tc>
              <w:tc>
                <w:tcPr>
                  <w:tcW w:w="1044" w:type="dxa"/>
                </w:tcPr>
                <w:p w14:paraId="01BA3AE8" w14:textId="77777777" w:rsidR="00307291" w:rsidRPr="003E44D4" w:rsidRDefault="00307291" w:rsidP="00307291">
                  <w:pPr>
                    <w:pStyle w:val="TableParagraph"/>
                    <w:spacing w:before="39"/>
                    <w:ind w:left="126" w:right="128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SCOP</w:t>
                  </w:r>
                </w:p>
                <w:p w14:paraId="607292F9" w14:textId="77777777" w:rsidR="00307291" w:rsidRPr="003E44D4" w:rsidRDefault="00307291" w:rsidP="00307291">
                  <w:pPr>
                    <w:pStyle w:val="TableParagraph"/>
                    <w:spacing w:before="1"/>
                    <w:ind w:left="128" w:right="12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[kW/kW]</w:t>
                  </w:r>
                </w:p>
              </w:tc>
              <w:tc>
                <w:tcPr>
                  <w:tcW w:w="973" w:type="dxa"/>
                </w:tcPr>
                <w:p w14:paraId="267D393F" w14:textId="77777777" w:rsidR="00307291" w:rsidRPr="003E44D4" w:rsidRDefault="00307291" w:rsidP="00307291">
                  <w:pPr>
                    <w:pStyle w:val="TableParagraph"/>
                    <w:spacing w:before="39"/>
                    <w:ind w:left="237" w:right="23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position w:val="1"/>
                      <w:sz w:val="20"/>
                      <w:szCs w:val="20"/>
                    </w:rPr>
                    <w:t>η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s,h</w:t>
                  </w:r>
                </w:p>
                <w:p w14:paraId="2D09E7C0" w14:textId="77777777" w:rsidR="00307291" w:rsidRPr="003E44D4" w:rsidRDefault="00307291" w:rsidP="00307291">
                  <w:pPr>
                    <w:pStyle w:val="TableParagraph"/>
                    <w:spacing w:before="1"/>
                    <w:ind w:left="237" w:right="23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[%]</w:t>
                  </w:r>
                </w:p>
              </w:tc>
              <w:tc>
                <w:tcPr>
                  <w:tcW w:w="1035" w:type="dxa"/>
                </w:tcPr>
                <w:p w14:paraId="700C7DA0" w14:textId="77777777" w:rsidR="00307291" w:rsidRPr="003E44D4" w:rsidRDefault="00307291" w:rsidP="00307291">
                  <w:pPr>
                    <w:pStyle w:val="TableParagraph"/>
                    <w:spacing w:before="39"/>
                    <w:ind w:left="121" w:right="12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SCOP</w:t>
                  </w:r>
                </w:p>
                <w:p w14:paraId="2A3C4AE7" w14:textId="77777777" w:rsidR="00307291" w:rsidRPr="003E44D4" w:rsidRDefault="00307291" w:rsidP="00307291">
                  <w:pPr>
                    <w:pStyle w:val="TableParagraph"/>
                    <w:spacing w:before="1"/>
                    <w:ind w:left="123" w:right="124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[kW/kW]</w:t>
                  </w:r>
                </w:p>
              </w:tc>
              <w:tc>
                <w:tcPr>
                  <w:tcW w:w="1117" w:type="dxa"/>
                </w:tcPr>
                <w:p w14:paraId="6612496C" w14:textId="77777777" w:rsidR="00307291" w:rsidRPr="003E44D4" w:rsidRDefault="00307291" w:rsidP="00307291">
                  <w:pPr>
                    <w:pStyle w:val="TableParagraph"/>
                    <w:spacing w:before="39"/>
                    <w:ind w:left="308" w:right="316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position w:val="1"/>
                      <w:sz w:val="20"/>
                      <w:szCs w:val="20"/>
                    </w:rPr>
                    <w:t>η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s,h</w:t>
                  </w:r>
                </w:p>
                <w:p w14:paraId="66979557" w14:textId="77777777" w:rsidR="00307291" w:rsidRPr="003E44D4" w:rsidRDefault="00307291" w:rsidP="00307291">
                  <w:pPr>
                    <w:pStyle w:val="TableParagraph"/>
                    <w:spacing w:before="1"/>
                    <w:ind w:left="308" w:right="315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[%]</w:t>
                  </w:r>
                </w:p>
              </w:tc>
            </w:tr>
            <w:tr w:rsidR="00307291" w:rsidRPr="003E44D4" w14:paraId="003CD18C" w14:textId="77777777" w:rsidTr="00DF297A">
              <w:trPr>
                <w:trHeight w:val="565"/>
                <w:jc w:val="center"/>
              </w:trPr>
              <w:tc>
                <w:tcPr>
                  <w:tcW w:w="1464" w:type="dxa"/>
                </w:tcPr>
                <w:p w14:paraId="6E92402F" w14:textId="77777777" w:rsidR="00307291" w:rsidRPr="003E44D4" w:rsidRDefault="00307291" w:rsidP="00307291">
                  <w:pPr>
                    <w:pStyle w:val="TableParagraph"/>
                    <w:spacing w:before="162"/>
                    <w:ind w:right="99"/>
                    <w:jc w:val="righ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tlo -</w:t>
                  </w:r>
                  <w:r w:rsidRPr="003E44D4">
                    <w:rPr>
                      <w:rFonts w:asciiTheme="majorHAnsi" w:hAnsiTheme="maj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voda</w:t>
                  </w:r>
                </w:p>
              </w:tc>
              <w:tc>
                <w:tcPr>
                  <w:tcW w:w="1044" w:type="dxa"/>
                </w:tcPr>
                <w:p w14:paraId="7BB53DA3" w14:textId="77777777" w:rsidR="00307291" w:rsidRPr="003E44D4" w:rsidRDefault="00307291" w:rsidP="00307291">
                  <w:pPr>
                    <w:pStyle w:val="TableParagraph"/>
                    <w:spacing w:before="162"/>
                    <w:ind w:left="126" w:right="12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4,1</w:t>
                  </w:r>
                </w:p>
              </w:tc>
              <w:tc>
                <w:tcPr>
                  <w:tcW w:w="973" w:type="dxa"/>
                </w:tcPr>
                <w:p w14:paraId="730A8C13" w14:textId="77777777" w:rsidR="00307291" w:rsidRPr="003E44D4" w:rsidRDefault="00307291" w:rsidP="00307291">
                  <w:pPr>
                    <w:pStyle w:val="TableParagraph"/>
                    <w:spacing w:before="162"/>
                    <w:ind w:left="237" w:right="23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035" w:type="dxa"/>
                </w:tcPr>
                <w:p w14:paraId="76ACAA76" w14:textId="77777777" w:rsidR="00307291" w:rsidRPr="003E44D4" w:rsidRDefault="00307291" w:rsidP="00307291">
                  <w:pPr>
                    <w:pStyle w:val="TableParagraph"/>
                    <w:spacing w:before="162"/>
                    <w:ind w:left="120" w:right="124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tcW w:w="1117" w:type="dxa"/>
                </w:tcPr>
                <w:p w14:paraId="591470EB" w14:textId="77777777" w:rsidR="00307291" w:rsidRPr="003E44D4" w:rsidRDefault="00307291" w:rsidP="00307291">
                  <w:pPr>
                    <w:pStyle w:val="TableParagraph"/>
                    <w:spacing w:before="162"/>
                    <w:ind w:left="308" w:right="316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132</w:t>
                  </w:r>
                </w:p>
              </w:tc>
            </w:tr>
            <w:tr w:rsidR="00307291" w:rsidRPr="003E44D4" w14:paraId="1D4062E8" w14:textId="77777777" w:rsidTr="00DF297A">
              <w:trPr>
                <w:trHeight w:val="568"/>
                <w:jc w:val="center"/>
              </w:trPr>
              <w:tc>
                <w:tcPr>
                  <w:tcW w:w="1464" w:type="dxa"/>
                </w:tcPr>
                <w:p w14:paraId="383FAA19" w14:textId="77777777" w:rsidR="00307291" w:rsidRPr="003E44D4" w:rsidRDefault="00307291" w:rsidP="00307291">
                  <w:pPr>
                    <w:pStyle w:val="TableParagraph"/>
                    <w:spacing w:before="162"/>
                    <w:ind w:right="99"/>
                    <w:jc w:val="righ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voda -</w:t>
                  </w:r>
                  <w:r w:rsidRPr="003E44D4">
                    <w:rPr>
                      <w:rFonts w:asciiTheme="majorHAnsi" w:hAnsiTheme="maj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voda</w:t>
                  </w:r>
                </w:p>
              </w:tc>
              <w:tc>
                <w:tcPr>
                  <w:tcW w:w="1044" w:type="dxa"/>
                </w:tcPr>
                <w:p w14:paraId="7D6D4A6F" w14:textId="77777777" w:rsidR="00307291" w:rsidRPr="003E44D4" w:rsidRDefault="00307291" w:rsidP="00307291">
                  <w:pPr>
                    <w:pStyle w:val="TableParagraph"/>
                    <w:spacing w:before="162"/>
                    <w:ind w:left="126" w:right="12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4,3</w:t>
                  </w:r>
                </w:p>
              </w:tc>
              <w:tc>
                <w:tcPr>
                  <w:tcW w:w="973" w:type="dxa"/>
                </w:tcPr>
                <w:p w14:paraId="64CD8C3E" w14:textId="77777777" w:rsidR="00307291" w:rsidRPr="003E44D4" w:rsidRDefault="00307291" w:rsidP="00307291">
                  <w:pPr>
                    <w:pStyle w:val="TableParagraph"/>
                    <w:spacing w:before="162"/>
                    <w:ind w:left="237" w:right="23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035" w:type="dxa"/>
                </w:tcPr>
                <w:p w14:paraId="3C8A138B" w14:textId="77777777" w:rsidR="00307291" w:rsidRPr="003E44D4" w:rsidRDefault="00307291" w:rsidP="00307291">
                  <w:pPr>
                    <w:pStyle w:val="TableParagraph"/>
                    <w:spacing w:before="162"/>
                    <w:ind w:left="120" w:right="124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3,7</w:t>
                  </w:r>
                </w:p>
              </w:tc>
              <w:tc>
                <w:tcPr>
                  <w:tcW w:w="1117" w:type="dxa"/>
                </w:tcPr>
                <w:p w14:paraId="181CA05A" w14:textId="77777777" w:rsidR="00307291" w:rsidRPr="003E44D4" w:rsidRDefault="00307291" w:rsidP="00307291">
                  <w:pPr>
                    <w:pStyle w:val="TableParagraph"/>
                    <w:spacing w:before="162"/>
                    <w:ind w:left="308" w:right="316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140</w:t>
                  </w:r>
                </w:p>
              </w:tc>
            </w:tr>
            <w:tr w:rsidR="00307291" w:rsidRPr="003E44D4" w14:paraId="315E4328" w14:textId="77777777" w:rsidTr="00DF297A">
              <w:trPr>
                <w:trHeight w:val="566"/>
                <w:jc w:val="center"/>
              </w:trPr>
              <w:tc>
                <w:tcPr>
                  <w:tcW w:w="1464" w:type="dxa"/>
                </w:tcPr>
                <w:p w14:paraId="4A1F1953" w14:textId="77777777" w:rsidR="00307291" w:rsidRPr="003E44D4" w:rsidRDefault="00307291" w:rsidP="00307291">
                  <w:pPr>
                    <w:pStyle w:val="TableParagraph"/>
                    <w:spacing w:before="162"/>
                    <w:ind w:right="99"/>
                    <w:jc w:val="righ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zrak -</w:t>
                  </w:r>
                  <w:r w:rsidRPr="003E44D4">
                    <w:rPr>
                      <w:rFonts w:asciiTheme="majorHAnsi" w:hAnsiTheme="maj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voda</w:t>
                  </w:r>
                </w:p>
              </w:tc>
              <w:tc>
                <w:tcPr>
                  <w:tcW w:w="1044" w:type="dxa"/>
                </w:tcPr>
                <w:p w14:paraId="261B6417" w14:textId="77777777" w:rsidR="00307291" w:rsidRPr="003E44D4" w:rsidRDefault="00307291" w:rsidP="00307291">
                  <w:pPr>
                    <w:pStyle w:val="TableParagraph"/>
                    <w:spacing w:before="162"/>
                    <w:ind w:left="126" w:right="12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tcW w:w="973" w:type="dxa"/>
                </w:tcPr>
                <w:p w14:paraId="03DB7F28" w14:textId="77777777" w:rsidR="00307291" w:rsidRPr="003E44D4" w:rsidRDefault="00307291" w:rsidP="00307291">
                  <w:pPr>
                    <w:pStyle w:val="TableParagraph"/>
                    <w:spacing w:before="162"/>
                    <w:ind w:left="237" w:right="23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035" w:type="dxa"/>
                </w:tcPr>
                <w:p w14:paraId="16A9C8DF" w14:textId="77777777" w:rsidR="00307291" w:rsidRPr="003E44D4" w:rsidRDefault="00307291" w:rsidP="00307291">
                  <w:pPr>
                    <w:pStyle w:val="TableParagraph"/>
                    <w:spacing w:before="162"/>
                    <w:ind w:left="120" w:right="124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3,1</w:t>
                  </w:r>
                </w:p>
              </w:tc>
              <w:tc>
                <w:tcPr>
                  <w:tcW w:w="1117" w:type="dxa"/>
                </w:tcPr>
                <w:p w14:paraId="0A8BD45A" w14:textId="77777777" w:rsidR="00307291" w:rsidRPr="003E44D4" w:rsidRDefault="00307291" w:rsidP="00307291">
                  <w:pPr>
                    <w:pStyle w:val="TableParagraph"/>
                    <w:spacing w:before="162"/>
                    <w:ind w:left="308" w:right="316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</w:t>
                  </w:r>
                  <w:r w:rsidRPr="003E44D4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121</w:t>
                  </w:r>
                </w:p>
              </w:tc>
            </w:tr>
          </w:tbl>
          <w:p w14:paraId="1EF5CC26" w14:textId="77777777" w:rsidR="0016649B" w:rsidRPr="003E44D4" w:rsidRDefault="0016649B" w:rsidP="00307291">
            <w:pPr>
              <w:pStyle w:val="TableParagraph"/>
              <w:spacing w:before="1"/>
              <w:ind w:left="103" w:right="10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8E0A5A0" w14:textId="72B182DA" w:rsidR="00307291" w:rsidRPr="003E44D4" w:rsidRDefault="00307291" w:rsidP="00307291">
            <w:pPr>
              <w:pStyle w:val="TableParagraph"/>
              <w:spacing w:before="1"/>
              <w:ind w:left="103" w:right="10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Minimalni zahtjevi za iznos sezonske energetske učinkovitosti dizalice topline za grijanje potrošne tople vode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position w:val="1"/>
                <w:sz w:val="20"/>
                <w:szCs w:val="20"/>
              </w:rPr>
              <w:t>(PTV) u prosječnoj/im klimi/klimatskim uvjetima izraženi kao η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 xml:space="preserve">wh </w:t>
            </w:r>
            <w:r w:rsidRPr="003E44D4">
              <w:rPr>
                <w:rFonts w:asciiTheme="majorHAnsi" w:hAnsiTheme="majorHAnsi"/>
                <w:position w:val="1"/>
                <w:sz w:val="20"/>
                <w:szCs w:val="20"/>
              </w:rPr>
              <w:t>za deklarirane profile opterećenja sukladno</w:t>
            </w:r>
            <w:r w:rsidRPr="003E44D4">
              <w:rPr>
                <w:rFonts w:asciiTheme="majorHAnsi" w:hAnsiTheme="maj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Uredbi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Komisije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(EU)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812/2013:</w:t>
            </w:r>
          </w:p>
          <w:tbl>
            <w:tblPr>
              <w:tblpPr w:leftFromText="180" w:rightFromText="180" w:vertAnchor="text" w:horzAnchor="page" w:tblpXSpec="center" w:tblpY="1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5"/>
              <w:gridCol w:w="850"/>
            </w:tblGrid>
            <w:tr w:rsidR="00DF297A" w:rsidRPr="003E44D4" w14:paraId="74E1667E" w14:textId="77777777" w:rsidTr="00DF297A">
              <w:trPr>
                <w:trHeight w:val="618"/>
              </w:trPr>
              <w:tc>
                <w:tcPr>
                  <w:tcW w:w="1985" w:type="dxa"/>
                </w:tcPr>
                <w:p w14:paraId="787F4ADC" w14:textId="77777777" w:rsidR="00DF297A" w:rsidRPr="003E44D4" w:rsidRDefault="00DF297A" w:rsidP="00DF297A">
                  <w:pPr>
                    <w:pStyle w:val="TableParagraph"/>
                    <w:spacing w:before="66"/>
                    <w:ind w:left="268" w:right="2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Deklarirani</w:t>
                  </w:r>
                  <w:r w:rsidRPr="003E44D4">
                    <w:rPr>
                      <w:rFonts w:asciiTheme="majorHAnsi" w:hAnsiTheme="majorHAnsi"/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profil</w:t>
                  </w:r>
                </w:p>
                <w:p w14:paraId="4667D986" w14:textId="77777777" w:rsidR="00DF297A" w:rsidRPr="003E44D4" w:rsidRDefault="00DF297A" w:rsidP="00DF297A">
                  <w:pPr>
                    <w:pStyle w:val="TableParagraph"/>
                    <w:spacing w:before="1"/>
                    <w:ind w:left="268" w:right="265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opterećenja</w:t>
                  </w:r>
                </w:p>
              </w:tc>
              <w:tc>
                <w:tcPr>
                  <w:tcW w:w="850" w:type="dxa"/>
                </w:tcPr>
                <w:p w14:paraId="1910D069" w14:textId="77777777" w:rsidR="00DF297A" w:rsidRPr="003E44D4" w:rsidRDefault="00DF297A" w:rsidP="00DF297A">
                  <w:pPr>
                    <w:pStyle w:val="TableParagraph"/>
                    <w:spacing w:before="2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14:paraId="351800BF" w14:textId="77777777" w:rsidR="00DF297A" w:rsidRPr="003E44D4" w:rsidRDefault="00DF297A" w:rsidP="00DF297A">
                  <w:pPr>
                    <w:pStyle w:val="TableParagraph"/>
                    <w:spacing w:before="1"/>
                    <w:ind w:left="102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b/>
                      <w:position w:val="1"/>
                      <w:sz w:val="20"/>
                      <w:szCs w:val="20"/>
                    </w:rPr>
                    <w:t>η</w:t>
                  </w:r>
                  <w:r w:rsidRPr="003E44D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w,h</w:t>
                  </w:r>
                  <w:r w:rsidRPr="003E44D4">
                    <w:rPr>
                      <w:rFonts w:asciiTheme="majorHAnsi" w:hAnsiTheme="majorHAns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3E44D4">
                    <w:rPr>
                      <w:rFonts w:asciiTheme="majorHAnsi" w:hAnsiTheme="majorHAnsi"/>
                      <w:position w:val="1"/>
                      <w:sz w:val="20"/>
                      <w:szCs w:val="20"/>
                    </w:rPr>
                    <w:t>[%]</w:t>
                  </w:r>
                </w:p>
              </w:tc>
            </w:tr>
            <w:tr w:rsidR="00DF297A" w:rsidRPr="003E44D4" w14:paraId="2F91970B" w14:textId="77777777" w:rsidTr="00DF297A">
              <w:trPr>
                <w:trHeight w:val="307"/>
              </w:trPr>
              <w:tc>
                <w:tcPr>
                  <w:tcW w:w="1985" w:type="dxa"/>
                </w:tcPr>
                <w:p w14:paraId="0625D814" w14:textId="77777777" w:rsidR="00DF297A" w:rsidRPr="003E44D4" w:rsidRDefault="00DF297A" w:rsidP="00DF297A">
                  <w:pPr>
                    <w:pStyle w:val="TableParagraph"/>
                    <w:spacing w:before="21" w:line="266" w:lineRule="exact"/>
                    <w:ind w:left="3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50" w:type="dxa"/>
                </w:tcPr>
                <w:p w14:paraId="74DF24BF" w14:textId="77777777" w:rsidR="00DF297A" w:rsidRPr="003E44D4" w:rsidRDefault="00DF297A" w:rsidP="00DF297A">
                  <w:pPr>
                    <w:pStyle w:val="TableParagraph"/>
                    <w:spacing w:before="21" w:line="266" w:lineRule="exact"/>
                    <w:ind w:left="102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≥100</w:t>
                  </w:r>
                </w:p>
              </w:tc>
            </w:tr>
            <w:tr w:rsidR="00DF297A" w:rsidRPr="003E44D4" w14:paraId="25C22C3A" w14:textId="77777777" w:rsidTr="00DF297A">
              <w:trPr>
                <w:trHeight w:val="309"/>
              </w:trPr>
              <w:tc>
                <w:tcPr>
                  <w:tcW w:w="1985" w:type="dxa"/>
                </w:tcPr>
                <w:p w14:paraId="7F5C4AF2" w14:textId="77777777" w:rsidR="00DF297A" w:rsidRPr="003E44D4" w:rsidRDefault="00DF297A" w:rsidP="00DF297A">
                  <w:pPr>
                    <w:pStyle w:val="TableParagraph"/>
                    <w:spacing w:before="23" w:line="266" w:lineRule="exact"/>
                    <w:ind w:left="4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850" w:type="dxa"/>
                </w:tcPr>
                <w:p w14:paraId="12B430D6" w14:textId="77777777" w:rsidR="00DF297A" w:rsidRPr="003E44D4" w:rsidRDefault="00DF297A" w:rsidP="00DF297A">
                  <w:pPr>
                    <w:pStyle w:val="TableParagraph"/>
                    <w:spacing w:before="23" w:line="266" w:lineRule="exact"/>
                    <w:ind w:left="102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≥115</w:t>
                  </w:r>
                </w:p>
              </w:tc>
            </w:tr>
            <w:tr w:rsidR="00DF297A" w:rsidRPr="003E44D4" w14:paraId="3DEE6D5D" w14:textId="77777777" w:rsidTr="00DF297A">
              <w:trPr>
                <w:trHeight w:val="309"/>
              </w:trPr>
              <w:tc>
                <w:tcPr>
                  <w:tcW w:w="1985" w:type="dxa"/>
                </w:tcPr>
                <w:p w14:paraId="25278689" w14:textId="77777777" w:rsidR="00DF297A" w:rsidRPr="003E44D4" w:rsidRDefault="00DF297A" w:rsidP="00DF297A">
                  <w:pPr>
                    <w:pStyle w:val="TableParagraph"/>
                    <w:spacing w:before="23" w:line="266" w:lineRule="exact"/>
                    <w:ind w:left="268" w:right="264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XL</w:t>
                  </w:r>
                </w:p>
              </w:tc>
              <w:tc>
                <w:tcPr>
                  <w:tcW w:w="850" w:type="dxa"/>
                </w:tcPr>
                <w:p w14:paraId="78610AF6" w14:textId="77777777" w:rsidR="00DF297A" w:rsidRPr="003E44D4" w:rsidRDefault="00DF297A" w:rsidP="00DF297A">
                  <w:pPr>
                    <w:pStyle w:val="TableParagraph"/>
                    <w:spacing w:before="23" w:line="266" w:lineRule="exact"/>
                    <w:ind w:left="102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≥123</w:t>
                  </w:r>
                </w:p>
              </w:tc>
            </w:tr>
            <w:tr w:rsidR="00DF297A" w:rsidRPr="003E44D4" w14:paraId="3B65A854" w14:textId="77777777" w:rsidTr="00DF297A">
              <w:trPr>
                <w:trHeight w:val="309"/>
              </w:trPr>
              <w:tc>
                <w:tcPr>
                  <w:tcW w:w="1985" w:type="dxa"/>
                </w:tcPr>
                <w:p w14:paraId="7EE65522" w14:textId="77777777" w:rsidR="00DF297A" w:rsidRPr="003E44D4" w:rsidRDefault="00DF297A" w:rsidP="00DF297A">
                  <w:pPr>
                    <w:pStyle w:val="TableParagraph"/>
                    <w:spacing w:before="20"/>
                    <w:ind w:left="268" w:right="264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XXL</w:t>
                  </w:r>
                </w:p>
              </w:tc>
              <w:tc>
                <w:tcPr>
                  <w:tcW w:w="850" w:type="dxa"/>
                </w:tcPr>
                <w:p w14:paraId="655CFD13" w14:textId="77777777" w:rsidR="00DF297A" w:rsidRPr="003E44D4" w:rsidRDefault="00DF297A" w:rsidP="00DF297A">
                  <w:pPr>
                    <w:pStyle w:val="TableParagraph"/>
                    <w:spacing w:before="20"/>
                    <w:ind w:left="102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3E44D4">
                    <w:rPr>
                      <w:rFonts w:asciiTheme="majorHAnsi" w:hAnsiTheme="majorHAnsi"/>
                      <w:sz w:val="20"/>
                      <w:szCs w:val="20"/>
                    </w:rPr>
                    <w:t>≥131</w:t>
                  </w:r>
                </w:p>
              </w:tc>
            </w:tr>
          </w:tbl>
          <w:p w14:paraId="49BB980F" w14:textId="77777777" w:rsidR="00307291" w:rsidRPr="003E44D4" w:rsidRDefault="00307291" w:rsidP="00307291">
            <w:pPr>
              <w:pStyle w:val="TableParagraph"/>
              <w:spacing w:before="1"/>
              <w:ind w:left="103" w:right="10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6" w:type="pct"/>
          </w:tcPr>
          <w:p w14:paraId="3CC55D6D" w14:textId="77777777" w:rsidR="00307291" w:rsidRPr="003E44D4" w:rsidRDefault="00307291" w:rsidP="00307291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2"/>
              <w:ind w:right="155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kolektorsko polje ili geosonde, solarni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kolektorski sustav, dizalice topline,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akumulacijski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spremnici,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spremnici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tople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vode,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izolirani razvod grijanja/hlađenja,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ogrjevna/rashladna tijela, oprema za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automatsku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regulaciju,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pribor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postavljanje</w:t>
            </w:r>
          </w:p>
          <w:p w14:paraId="7A9E009A" w14:textId="77777777" w:rsidR="00307291" w:rsidRPr="003E44D4" w:rsidRDefault="00307291" w:rsidP="00307291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ostala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oprema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pravilan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rad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sustava</w:t>
            </w:r>
          </w:p>
          <w:p w14:paraId="1A8A0444" w14:textId="68B7E39D" w:rsidR="00307291" w:rsidRPr="003E44D4" w:rsidRDefault="00307291" w:rsidP="00307291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1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građevinski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radovi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nužni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ugradnju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navedene</w:t>
            </w:r>
            <w:r w:rsidR="003E60C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BD262F8" w14:textId="77777777" w:rsidR="00307291" w:rsidRPr="003E44D4" w:rsidRDefault="00307291" w:rsidP="00307291">
            <w:pPr>
              <w:pStyle w:val="TableParagraph"/>
              <w:spacing w:before="1"/>
              <w:ind w:left="422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opreme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(prodori,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betoniranje postolja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sl.)</w:t>
            </w:r>
          </w:p>
        </w:tc>
      </w:tr>
    </w:tbl>
    <w:p w14:paraId="22EF3E6B" w14:textId="2E2CBB37" w:rsidR="00307291" w:rsidRPr="003E44D4" w:rsidRDefault="00307291" w:rsidP="00307291">
      <w:pPr>
        <w:spacing w:before="73"/>
        <w:ind w:left="160"/>
        <w:rPr>
          <w:rFonts w:asciiTheme="majorHAnsi" w:hAnsiTheme="majorHAnsi"/>
          <w:sz w:val="16"/>
          <w:szCs w:val="16"/>
        </w:rPr>
      </w:pPr>
      <w:r w:rsidRPr="003E44D4">
        <w:rPr>
          <w:rFonts w:asciiTheme="majorHAnsi" w:hAnsiTheme="majorHAnsi"/>
          <w:position w:val="5"/>
          <w:sz w:val="16"/>
          <w:szCs w:val="16"/>
        </w:rPr>
        <w:t>1</w:t>
      </w:r>
      <w:r w:rsidRPr="003E44D4">
        <w:rPr>
          <w:rFonts w:asciiTheme="majorHAnsi" w:hAnsiTheme="majorHAnsi"/>
          <w:spacing w:val="10"/>
          <w:position w:val="5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od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1.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siječnja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2025.</w:t>
      </w:r>
      <w:r w:rsidRPr="003E44D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sukladno Prilogu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III.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navedene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Uredbe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zabranjuje se</w:t>
      </w:r>
      <w:r w:rsidRPr="003E44D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stavljanje na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tržište dizalice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topline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koje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sadrže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fluorirane stakleničke</w:t>
      </w:r>
      <w:r w:rsidRPr="003E44D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plinove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GWP-om</w:t>
      </w:r>
      <w:r w:rsidRPr="003E44D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od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750</w:t>
      </w:r>
      <w:r w:rsidRPr="003E44D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ili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više</w:t>
      </w:r>
      <w:r w:rsidR="001E2EDE">
        <w:rPr>
          <w:rFonts w:asciiTheme="majorHAnsi" w:hAnsiTheme="majorHAnsi"/>
          <w:sz w:val="16"/>
          <w:szCs w:val="16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8082"/>
        <w:gridCol w:w="4034"/>
      </w:tblGrid>
      <w:tr w:rsidR="00DF297A" w:rsidRPr="003E44D4" w14:paraId="295FEE88" w14:textId="77777777" w:rsidTr="003E44D4">
        <w:trPr>
          <w:trHeight w:val="289"/>
        </w:trPr>
        <w:tc>
          <w:tcPr>
            <w:tcW w:w="660" w:type="pct"/>
            <w:tcBorders>
              <w:left w:val="nil"/>
              <w:bottom w:val="nil"/>
            </w:tcBorders>
            <w:shd w:val="clear" w:color="auto" w:fill="F1F1F1"/>
          </w:tcPr>
          <w:p w14:paraId="32F137F8" w14:textId="4BCB3621" w:rsidR="00DF297A" w:rsidRPr="003E44D4" w:rsidRDefault="00DF297A" w:rsidP="00212032">
            <w:pPr>
              <w:pStyle w:val="TableParagraph"/>
              <w:spacing w:before="10"/>
              <w:ind w:left="108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A1.2.</w:t>
            </w:r>
          </w:p>
        </w:tc>
        <w:tc>
          <w:tcPr>
            <w:tcW w:w="2894" w:type="pct"/>
            <w:tcBorders>
              <w:bottom w:val="nil"/>
            </w:tcBorders>
            <w:shd w:val="clear" w:color="auto" w:fill="F1F1F1"/>
          </w:tcPr>
          <w:p w14:paraId="6AFD02D4" w14:textId="77777777" w:rsidR="00DF297A" w:rsidRPr="003E44D4" w:rsidRDefault="00DF297A" w:rsidP="00212032">
            <w:pPr>
              <w:pStyle w:val="TableParagraph"/>
              <w:spacing w:before="10"/>
              <w:ind w:left="103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Stupanj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korisnog</w:t>
            </w:r>
            <w:r w:rsidRPr="003E44D4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djelovanja sunčanog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toplinskog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kolektora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najmanje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70%</w:t>
            </w:r>
          </w:p>
        </w:tc>
        <w:tc>
          <w:tcPr>
            <w:tcW w:w="1445" w:type="pct"/>
            <w:vMerge w:val="restart"/>
            <w:tcBorders>
              <w:right w:val="nil"/>
            </w:tcBorders>
            <w:shd w:val="clear" w:color="auto" w:fill="F1F1F1"/>
          </w:tcPr>
          <w:p w14:paraId="076261C6" w14:textId="77777777" w:rsidR="00DF297A" w:rsidRPr="003E44D4" w:rsidRDefault="00DF297A" w:rsidP="00DF297A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9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sunčani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toplinski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pretvarači kolektori,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njihovi</w:t>
            </w:r>
          </w:p>
          <w:p w14:paraId="644DABFD" w14:textId="77777777" w:rsidR="00DF297A" w:rsidRPr="003E44D4" w:rsidRDefault="00DF297A" w:rsidP="00212032">
            <w:pPr>
              <w:pStyle w:val="TableParagraph"/>
              <w:spacing w:before="3"/>
              <w:ind w:left="422" w:right="687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nosači, spremnici tople vode, oprema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sunčanog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kruga,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oprema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automatsku</w:t>
            </w:r>
          </w:p>
          <w:p w14:paraId="12CBF88E" w14:textId="77777777" w:rsidR="00DF297A" w:rsidRPr="003E44D4" w:rsidRDefault="00DF297A" w:rsidP="00212032">
            <w:pPr>
              <w:pStyle w:val="TableParagraph"/>
              <w:ind w:left="422" w:right="426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regulaciju, crpke, ventili, izolirani cjevovod,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pribor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 postavljanje</w:t>
            </w:r>
          </w:p>
          <w:p w14:paraId="360B2BCA" w14:textId="77777777" w:rsidR="00DF297A" w:rsidRPr="003E44D4" w:rsidRDefault="00DF297A" w:rsidP="00DF297A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19"/>
              <w:ind w:right="186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ostala oprema za pravilan rad sustava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(komplet za ulaz hladne vode u spremnik,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izolirani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razvod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tople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vode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do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izljevnih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mjesta,</w:t>
            </w:r>
            <w:r w:rsidRPr="003E44D4">
              <w:rPr>
                <w:rFonts w:asciiTheme="majorHAnsi" w:hAnsiTheme="majorHAnsi"/>
                <w:spacing w:val="-4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uključujući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recirkulaciju</w:t>
            </w:r>
            <w:r w:rsidRPr="003E44D4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 sl.),</w:t>
            </w:r>
          </w:p>
          <w:p w14:paraId="659BB3CE" w14:textId="77777777" w:rsidR="00DF297A" w:rsidRPr="003E44D4" w:rsidRDefault="00DF297A" w:rsidP="00DF297A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21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građevinski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radovi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nužni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ugradnju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navedene</w:t>
            </w:r>
          </w:p>
          <w:p w14:paraId="214DD45B" w14:textId="77777777" w:rsidR="00DF297A" w:rsidRPr="003E44D4" w:rsidRDefault="00DF297A" w:rsidP="00212032">
            <w:pPr>
              <w:pStyle w:val="TableParagraph"/>
              <w:spacing w:before="1"/>
              <w:ind w:left="422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opreme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(prodori,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betoniranje postolja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sl.)</w:t>
            </w:r>
          </w:p>
          <w:p w14:paraId="41D87DD3" w14:textId="4DE861BC" w:rsidR="00DF297A" w:rsidRPr="003E44D4" w:rsidRDefault="00DF297A" w:rsidP="00DF297A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19"/>
              <w:ind w:right="527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 xml:space="preserve">termosifonski solarni termički sustavi </w:t>
            </w:r>
            <w:r w:rsidRPr="003E44D4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nisu </w:t>
            </w:r>
            <w:r w:rsidRPr="003E44D4">
              <w:rPr>
                <w:rFonts w:asciiTheme="majorHAnsi" w:hAnsiTheme="majorHAnsi"/>
                <w:b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prihvatljivi</w:t>
            </w:r>
            <w:r w:rsidRPr="003E44D4">
              <w:rPr>
                <w:rFonts w:asciiTheme="majorHAnsi" w:hAnsiTheme="majorHAns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za</w:t>
            </w:r>
            <w:r w:rsidRPr="003E44D4">
              <w:rPr>
                <w:rFonts w:asciiTheme="majorHAnsi" w:hAnsiTheme="majorHAnsi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sufinanciranje</w:t>
            </w:r>
          </w:p>
        </w:tc>
      </w:tr>
      <w:tr w:rsidR="00DF297A" w:rsidRPr="003E44D4" w14:paraId="3B677AC5" w14:textId="77777777" w:rsidTr="003E44D4">
        <w:trPr>
          <w:trHeight w:val="244"/>
        </w:trPr>
        <w:tc>
          <w:tcPr>
            <w:tcW w:w="660" w:type="pct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04E99F1" w14:textId="77777777" w:rsidR="00DF297A" w:rsidRPr="003E44D4" w:rsidRDefault="00DF297A" w:rsidP="00212032">
            <w:pPr>
              <w:pStyle w:val="TableParagraph"/>
              <w:spacing w:line="222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Sustav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sa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sunčanim</w:t>
            </w:r>
          </w:p>
        </w:tc>
        <w:tc>
          <w:tcPr>
            <w:tcW w:w="2894" w:type="pct"/>
            <w:tcBorders>
              <w:top w:val="nil"/>
              <w:bottom w:val="nil"/>
            </w:tcBorders>
            <w:shd w:val="clear" w:color="auto" w:fill="F1F1F1"/>
          </w:tcPr>
          <w:p w14:paraId="427497C7" w14:textId="77777777" w:rsidR="00DF297A" w:rsidRPr="003E44D4" w:rsidRDefault="00DF297A" w:rsidP="0021203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pct"/>
            <w:vMerge/>
            <w:tcBorders>
              <w:top w:val="nil"/>
              <w:right w:val="nil"/>
            </w:tcBorders>
            <w:shd w:val="clear" w:color="auto" w:fill="F1F1F1"/>
          </w:tcPr>
          <w:p w14:paraId="0DEF9659" w14:textId="77777777" w:rsidR="00DF297A" w:rsidRPr="003E44D4" w:rsidRDefault="00DF297A" w:rsidP="002120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297A" w:rsidRPr="003E44D4" w14:paraId="0F8C157E" w14:textId="77777777" w:rsidTr="003E44D4">
        <w:trPr>
          <w:trHeight w:val="233"/>
        </w:trPr>
        <w:tc>
          <w:tcPr>
            <w:tcW w:w="660" w:type="pct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BDDB861" w14:textId="77777777" w:rsidR="00DF297A" w:rsidRPr="003E44D4" w:rsidRDefault="00DF297A" w:rsidP="00212032">
            <w:pPr>
              <w:pStyle w:val="TableParagraph"/>
              <w:spacing w:line="210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toplinskim</w:t>
            </w:r>
          </w:p>
        </w:tc>
        <w:tc>
          <w:tcPr>
            <w:tcW w:w="2894" w:type="pct"/>
            <w:tcBorders>
              <w:top w:val="nil"/>
              <w:bottom w:val="nil"/>
            </w:tcBorders>
            <w:shd w:val="clear" w:color="auto" w:fill="F1F1F1"/>
          </w:tcPr>
          <w:p w14:paraId="53F7086D" w14:textId="77777777" w:rsidR="00DF297A" w:rsidRPr="003E44D4" w:rsidRDefault="00DF297A" w:rsidP="0021203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pct"/>
            <w:vMerge/>
            <w:tcBorders>
              <w:top w:val="nil"/>
              <w:right w:val="nil"/>
            </w:tcBorders>
            <w:shd w:val="clear" w:color="auto" w:fill="F1F1F1"/>
          </w:tcPr>
          <w:p w14:paraId="470B175D" w14:textId="77777777" w:rsidR="00DF297A" w:rsidRPr="003E44D4" w:rsidRDefault="00DF297A" w:rsidP="002120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297A" w:rsidRPr="003E44D4" w14:paraId="5D90A4EF" w14:textId="77777777" w:rsidTr="003E44D4">
        <w:trPr>
          <w:trHeight w:val="2519"/>
        </w:trPr>
        <w:tc>
          <w:tcPr>
            <w:tcW w:w="660" w:type="pct"/>
            <w:tcBorders>
              <w:top w:val="nil"/>
              <w:left w:val="nil"/>
            </w:tcBorders>
            <w:shd w:val="clear" w:color="auto" w:fill="F1F1F1"/>
          </w:tcPr>
          <w:p w14:paraId="0C2139ED" w14:textId="77777777" w:rsidR="00DF297A" w:rsidRPr="003E44D4" w:rsidRDefault="00DF297A" w:rsidP="00212032">
            <w:pPr>
              <w:pStyle w:val="TableParagraph"/>
              <w:spacing w:line="211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kolektorima</w:t>
            </w:r>
          </w:p>
        </w:tc>
        <w:tc>
          <w:tcPr>
            <w:tcW w:w="2894" w:type="pct"/>
            <w:tcBorders>
              <w:top w:val="nil"/>
            </w:tcBorders>
            <w:shd w:val="clear" w:color="auto" w:fill="F1F1F1"/>
          </w:tcPr>
          <w:p w14:paraId="71B7E095" w14:textId="77777777" w:rsidR="00DF297A" w:rsidRPr="003E44D4" w:rsidRDefault="00DF297A" w:rsidP="0021203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pct"/>
            <w:vMerge/>
            <w:tcBorders>
              <w:top w:val="nil"/>
              <w:right w:val="nil"/>
            </w:tcBorders>
            <w:shd w:val="clear" w:color="auto" w:fill="F1F1F1"/>
          </w:tcPr>
          <w:p w14:paraId="362FA9C4" w14:textId="77777777" w:rsidR="00DF297A" w:rsidRPr="003E44D4" w:rsidRDefault="00DF297A" w:rsidP="002120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297A" w:rsidRPr="003E44D4" w14:paraId="538FE69D" w14:textId="77777777" w:rsidTr="003E44D4">
        <w:trPr>
          <w:trHeight w:val="289"/>
        </w:trPr>
        <w:tc>
          <w:tcPr>
            <w:tcW w:w="660" w:type="pct"/>
            <w:tcBorders>
              <w:left w:val="nil"/>
              <w:bottom w:val="nil"/>
            </w:tcBorders>
          </w:tcPr>
          <w:p w14:paraId="111451C6" w14:textId="763BD351" w:rsidR="00DF297A" w:rsidRPr="003E44D4" w:rsidRDefault="00DF297A" w:rsidP="00212032">
            <w:pPr>
              <w:pStyle w:val="TableParagraph"/>
              <w:spacing w:before="10"/>
              <w:ind w:left="108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A1.3.</w:t>
            </w:r>
          </w:p>
        </w:tc>
        <w:tc>
          <w:tcPr>
            <w:tcW w:w="2894" w:type="pct"/>
            <w:tcBorders>
              <w:bottom w:val="nil"/>
            </w:tcBorders>
          </w:tcPr>
          <w:p w14:paraId="5391D073" w14:textId="77777777" w:rsidR="00DF297A" w:rsidRPr="003E44D4" w:rsidRDefault="00DF297A" w:rsidP="00212032">
            <w:pPr>
              <w:pStyle w:val="TableParagraph"/>
              <w:spacing w:before="10"/>
              <w:ind w:left="103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Stupanj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korisnog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djelovanja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najmanje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87%</w:t>
            </w:r>
          </w:p>
        </w:tc>
        <w:tc>
          <w:tcPr>
            <w:tcW w:w="1445" w:type="pct"/>
            <w:vMerge w:val="restart"/>
            <w:tcBorders>
              <w:right w:val="nil"/>
            </w:tcBorders>
          </w:tcPr>
          <w:p w14:paraId="1BF6BC79" w14:textId="77777777" w:rsidR="00DF297A" w:rsidRPr="003E44D4" w:rsidRDefault="00DF297A" w:rsidP="00DF297A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9"/>
              <w:ind w:right="276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spremnik drvne sječke/peleta, sustav za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dobavu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drvne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sječke/peleta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pužnim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vijkom,</w:t>
            </w:r>
            <w:r w:rsidRPr="003E44D4">
              <w:rPr>
                <w:rFonts w:asciiTheme="majorHAnsi" w:hAnsiTheme="majorHAnsi"/>
                <w:spacing w:val="-4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kotao na drvnu sječku/pelete ili pirolitički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kotao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 drva,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plamenik za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drvnu</w:t>
            </w:r>
          </w:p>
          <w:p w14:paraId="63A928A0" w14:textId="77777777" w:rsidR="00DF297A" w:rsidRPr="003E44D4" w:rsidRDefault="00DF297A" w:rsidP="00212032">
            <w:pPr>
              <w:pStyle w:val="TableParagraph"/>
              <w:spacing w:before="3"/>
              <w:ind w:left="422" w:right="144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sječku/pelete,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sustav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odvod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dimnih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plinova,</w:t>
            </w:r>
            <w:r w:rsidRPr="003E44D4">
              <w:rPr>
                <w:rFonts w:asciiTheme="majorHAnsi" w:hAnsiTheme="majorHAnsi"/>
                <w:spacing w:val="-4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oprema za automatsku regulaciju, spremnici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tople vode, izolirani razvod grijanja, ogrjevna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tijela,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crpke,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ventili,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pribor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postavljanje</w:t>
            </w:r>
          </w:p>
          <w:p w14:paraId="6B886494" w14:textId="77777777" w:rsidR="00DF297A" w:rsidRPr="003E44D4" w:rsidRDefault="00DF297A" w:rsidP="00DF297A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19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ostala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oprema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pravilan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rad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sustava</w:t>
            </w:r>
          </w:p>
          <w:p w14:paraId="6A877587" w14:textId="77777777" w:rsidR="00DF297A" w:rsidRPr="003E44D4" w:rsidRDefault="00DF297A" w:rsidP="00DF297A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21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građevinski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radovi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nužni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ugradnju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navedene</w:t>
            </w:r>
          </w:p>
          <w:p w14:paraId="69B4AE4E" w14:textId="77777777" w:rsidR="00DF297A" w:rsidRPr="003E44D4" w:rsidRDefault="00DF297A" w:rsidP="00212032">
            <w:pPr>
              <w:pStyle w:val="TableParagraph"/>
              <w:spacing w:before="1"/>
              <w:ind w:left="422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opreme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(prodori,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betoniranje postolja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sl.)</w:t>
            </w:r>
          </w:p>
        </w:tc>
      </w:tr>
      <w:tr w:rsidR="00DF297A" w:rsidRPr="003E44D4" w14:paraId="4B71E2BB" w14:textId="77777777" w:rsidTr="003E44D4">
        <w:trPr>
          <w:trHeight w:val="244"/>
        </w:trPr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528EEDAD" w14:textId="77777777" w:rsidR="00DF297A" w:rsidRPr="003E44D4" w:rsidRDefault="00DF297A" w:rsidP="00212032">
            <w:pPr>
              <w:pStyle w:val="TableParagraph"/>
              <w:spacing w:line="222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Kotao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drvnu</w:t>
            </w:r>
          </w:p>
        </w:tc>
        <w:tc>
          <w:tcPr>
            <w:tcW w:w="2894" w:type="pct"/>
            <w:tcBorders>
              <w:top w:val="nil"/>
              <w:bottom w:val="nil"/>
            </w:tcBorders>
          </w:tcPr>
          <w:p w14:paraId="5040DB1E" w14:textId="77777777" w:rsidR="00DF297A" w:rsidRPr="003E44D4" w:rsidRDefault="00DF297A" w:rsidP="0021203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pct"/>
            <w:vMerge/>
            <w:tcBorders>
              <w:top w:val="nil"/>
              <w:right w:val="nil"/>
            </w:tcBorders>
          </w:tcPr>
          <w:p w14:paraId="6322DC7F" w14:textId="77777777" w:rsidR="00DF297A" w:rsidRPr="003E44D4" w:rsidRDefault="00DF297A" w:rsidP="002120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297A" w:rsidRPr="003E44D4" w14:paraId="5A6BD6D3" w14:textId="77777777" w:rsidTr="003E44D4">
        <w:trPr>
          <w:trHeight w:val="233"/>
        </w:trPr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6B13FDAB" w14:textId="77777777" w:rsidR="00DF297A" w:rsidRPr="003E44D4" w:rsidRDefault="00DF297A" w:rsidP="00212032">
            <w:pPr>
              <w:pStyle w:val="TableParagraph"/>
              <w:spacing w:line="210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sječku/pelete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ili</w:t>
            </w:r>
          </w:p>
        </w:tc>
        <w:tc>
          <w:tcPr>
            <w:tcW w:w="2894" w:type="pct"/>
            <w:tcBorders>
              <w:top w:val="nil"/>
              <w:bottom w:val="nil"/>
            </w:tcBorders>
          </w:tcPr>
          <w:p w14:paraId="78F76BE0" w14:textId="77777777" w:rsidR="00DF297A" w:rsidRPr="003E44D4" w:rsidRDefault="00DF297A" w:rsidP="0021203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pct"/>
            <w:vMerge/>
            <w:tcBorders>
              <w:top w:val="nil"/>
              <w:right w:val="nil"/>
            </w:tcBorders>
          </w:tcPr>
          <w:p w14:paraId="46F259CD" w14:textId="77777777" w:rsidR="00DF297A" w:rsidRPr="003E44D4" w:rsidRDefault="00DF297A" w:rsidP="002120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297A" w:rsidRPr="003E44D4" w14:paraId="3C4721B4" w14:textId="77777777" w:rsidTr="003E44D4">
        <w:trPr>
          <w:trHeight w:val="234"/>
        </w:trPr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761D562F" w14:textId="77777777" w:rsidR="00DF297A" w:rsidRPr="003E44D4" w:rsidRDefault="00DF297A" w:rsidP="00212032">
            <w:pPr>
              <w:pStyle w:val="TableParagraph"/>
              <w:spacing w:line="211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pirolitički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kotao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2894" w:type="pct"/>
            <w:tcBorders>
              <w:top w:val="nil"/>
              <w:bottom w:val="nil"/>
            </w:tcBorders>
          </w:tcPr>
          <w:p w14:paraId="5E803ABD" w14:textId="77777777" w:rsidR="00DF297A" w:rsidRPr="003E44D4" w:rsidRDefault="00DF297A" w:rsidP="0021203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pct"/>
            <w:vMerge/>
            <w:tcBorders>
              <w:top w:val="nil"/>
              <w:right w:val="nil"/>
            </w:tcBorders>
          </w:tcPr>
          <w:p w14:paraId="785A53A0" w14:textId="77777777" w:rsidR="00DF297A" w:rsidRPr="003E44D4" w:rsidRDefault="00DF297A" w:rsidP="002120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297A" w:rsidRPr="003E44D4" w14:paraId="4A73851F" w14:textId="77777777" w:rsidTr="003E44D4">
        <w:trPr>
          <w:trHeight w:val="233"/>
        </w:trPr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0FE4C48B" w14:textId="77777777" w:rsidR="00DF297A" w:rsidRPr="003E44D4" w:rsidRDefault="00DF297A" w:rsidP="00212032">
            <w:pPr>
              <w:pStyle w:val="TableParagraph"/>
              <w:spacing w:line="211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drva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grijanje</w:t>
            </w:r>
          </w:p>
        </w:tc>
        <w:tc>
          <w:tcPr>
            <w:tcW w:w="2894" w:type="pct"/>
            <w:tcBorders>
              <w:top w:val="nil"/>
              <w:bottom w:val="nil"/>
            </w:tcBorders>
          </w:tcPr>
          <w:p w14:paraId="5654CD47" w14:textId="77777777" w:rsidR="00DF297A" w:rsidRPr="003E44D4" w:rsidRDefault="00DF297A" w:rsidP="0021203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pct"/>
            <w:vMerge/>
            <w:tcBorders>
              <w:top w:val="nil"/>
              <w:right w:val="nil"/>
            </w:tcBorders>
          </w:tcPr>
          <w:p w14:paraId="0E541342" w14:textId="77777777" w:rsidR="00DF297A" w:rsidRPr="003E44D4" w:rsidRDefault="00DF297A" w:rsidP="002120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297A" w:rsidRPr="003E44D4" w14:paraId="16EA173F" w14:textId="77777777" w:rsidTr="003E44D4">
        <w:trPr>
          <w:trHeight w:val="233"/>
        </w:trPr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4CC6CE4D" w14:textId="77777777" w:rsidR="00DF297A" w:rsidRPr="003E44D4" w:rsidRDefault="00DF297A" w:rsidP="00212032">
            <w:pPr>
              <w:pStyle w:val="TableParagraph"/>
              <w:spacing w:line="210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prostora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ili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prostora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894" w:type="pct"/>
            <w:tcBorders>
              <w:top w:val="nil"/>
              <w:bottom w:val="nil"/>
            </w:tcBorders>
          </w:tcPr>
          <w:p w14:paraId="01E54A3A" w14:textId="77777777" w:rsidR="00DF297A" w:rsidRPr="003E44D4" w:rsidRDefault="00DF297A" w:rsidP="0021203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pct"/>
            <w:vMerge/>
            <w:tcBorders>
              <w:top w:val="nil"/>
              <w:right w:val="nil"/>
            </w:tcBorders>
          </w:tcPr>
          <w:p w14:paraId="545D35E9" w14:textId="77777777" w:rsidR="00DF297A" w:rsidRPr="003E44D4" w:rsidRDefault="00DF297A" w:rsidP="002120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297A" w:rsidRPr="003E44D4" w14:paraId="22833DA3" w14:textId="77777777" w:rsidTr="003E44D4">
        <w:trPr>
          <w:trHeight w:val="1694"/>
        </w:trPr>
        <w:tc>
          <w:tcPr>
            <w:tcW w:w="660" w:type="pct"/>
            <w:tcBorders>
              <w:top w:val="nil"/>
              <w:left w:val="nil"/>
            </w:tcBorders>
          </w:tcPr>
          <w:p w14:paraId="2D8A9013" w14:textId="77777777" w:rsidR="00DF297A" w:rsidRPr="003E44D4" w:rsidRDefault="00DF297A" w:rsidP="00212032">
            <w:pPr>
              <w:pStyle w:val="TableParagraph"/>
              <w:spacing w:line="211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potrošne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vode</w:t>
            </w:r>
          </w:p>
        </w:tc>
        <w:tc>
          <w:tcPr>
            <w:tcW w:w="2894" w:type="pct"/>
            <w:tcBorders>
              <w:top w:val="nil"/>
            </w:tcBorders>
          </w:tcPr>
          <w:p w14:paraId="37C5E79E" w14:textId="77777777" w:rsidR="00DF297A" w:rsidRPr="003E44D4" w:rsidRDefault="00DF297A" w:rsidP="0021203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pct"/>
            <w:vMerge/>
            <w:tcBorders>
              <w:top w:val="nil"/>
              <w:right w:val="nil"/>
            </w:tcBorders>
          </w:tcPr>
          <w:p w14:paraId="3E537383" w14:textId="77777777" w:rsidR="00DF297A" w:rsidRPr="003E44D4" w:rsidRDefault="00DF297A" w:rsidP="002120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B02C805" w14:textId="77777777" w:rsidR="003E44D4" w:rsidRPr="003E44D4" w:rsidRDefault="003E44D4" w:rsidP="00DF297A">
      <w:pPr>
        <w:pStyle w:val="BodyText"/>
        <w:ind w:left="160" w:right="159"/>
        <w:jc w:val="both"/>
        <w:rPr>
          <w:rFonts w:asciiTheme="majorHAnsi" w:hAnsiTheme="majorHAnsi"/>
        </w:rPr>
      </w:pPr>
    </w:p>
    <w:p w14:paraId="30DC82D4" w14:textId="614CC7E8" w:rsidR="00DF297A" w:rsidRPr="003E44D4" w:rsidRDefault="00DF297A" w:rsidP="00DF297A">
      <w:pPr>
        <w:pStyle w:val="BodyText"/>
        <w:ind w:left="160" w:right="159"/>
        <w:jc w:val="both"/>
        <w:rPr>
          <w:rFonts w:asciiTheme="majorHAnsi" w:hAnsiTheme="majorHAnsi"/>
          <w:sz w:val="16"/>
          <w:szCs w:val="16"/>
        </w:rPr>
      </w:pPr>
      <w:r w:rsidRPr="003E44D4">
        <w:rPr>
          <w:rFonts w:asciiTheme="majorHAnsi" w:hAnsiTheme="majorHAnsi"/>
          <w:sz w:val="16"/>
          <w:szCs w:val="16"/>
        </w:rPr>
        <w:t xml:space="preserve">Za sustave za korištenje obnovljivih izvora energije nazivne snage ≥ 30 kW (Mjere </w:t>
      </w:r>
      <w:r w:rsidRPr="003E44D4">
        <w:rPr>
          <w:rFonts w:asciiTheme="majorHAnsi" w:hAnsiTheme="majorHAnsi"/>
          <w:b/>
          <w:sz w:val="16"/>
          <w:szCs w:val="16"/>
        </w:rPr>
        <w:t xml:space="preserve">A1.1., A1.2. </w:t>
      </w:r>
      <w:r w:rsidRPr="003E44D4">
        <w:rPr>
          <w:rFonts w:asciiTheme="majorHAnsi" w:hAnsiTheme="majorHAnsi"/>
          <w:sz w:val="16"/>
          <w:szCs w:val="16"/>
        </w:rPr>
        <w:t xml:space="preserve">i </w:t>
      </w:r>
      <w:r w:rsidRPr="003E44D4">
        <w:rPr>
          <w:rFonts w:asciiTheme="majorHAnsi" w:hAnsiTheme="majorHAnsi"/>
          <w:b/>
          <w:sz w:val="16"/>
          <w:szCs w:val="16"/>
        </w:rPr>
        <w:t>A1.3.</w:t>
      </w:r>
      <w:r w:rsidRPr="003E44D4">
        <w:rPr>
          <w:rFonts w:asciiTheme="majorHAnsi" w:hAnsiTheme="majorHAnsi"/>
          <w:sz w:val="16"/>
          <w:szCs w:val="16"/>
        </w:rPr>
        <w:t>) koji se ugrađuju u sklopu energetske obnove obiteljske kuće potrebno je izraditi i u</w:t>
      </w:r>
      <w:r w:rsidRPr="003E44D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prijavi na Poziv priložiti Glavni projekt. Vlasnik obiteljske kuće dužan je osigurati stručni nadzor te uz zahtjev za isplatu sredstava dostaviti završno izvješće nadzornog inženjera, kojim će se</w:t>
      </w:r>
      <w:r w:rsidRPr="003E44D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potvrditi</w:t>
      </w:r>
      <w:r w:rsidRPr="003E44D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izvedba</w:t>
      </w:r>
      <w:r w:rsidRPr="003E44D4">
        <w:rPr>
          <w:rFonts w:asciiTheme="majorHAnsi" w:hAnsiTheme="majorHAnsi"/>
          <w:spacing w:val="-6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radova</w:t>
      </w:r>
      <w:r w:rsidRPr="003E44D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u</w:t>
      </w:r>
      <w:r w:rsidRPr="003E44D4">
        <w:rPr>
          <w:rFonts w:asciiTheme="majorHAnsi" w:hAnsiTheme="majorHAnsi"/>
          <w:spacing w:val="-7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skladu</w:t>
      </w:r>
      <w:r w:rsidRPr="003E44D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</w:t>
      </w:r>
      <w:r w:rsidRPr="003E44D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Glavnim</w:t>
      </w:r>
      <w:r w:rsidRPr="003E44D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projektom.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Troškove</w:t>
      </w:r>
      <w:r w:rsidRPr="003E44D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izrade</w:t>
      </w:r>
      <w:r w:rsidRPr="003E44D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Glavnog</w:t>
      </w:r>
      <w:r w:rsidRPr="003E44D4">
        <w:rPr>
          <w:rFonts w:asciiTheme="majorHAnsi" w:hAnsiTheme="majorHAnsi"/>
          <w:spacing w:val="-6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projekta</w:t>
      </w:r>
      <w:r w:rsidRPr="003E44D4">
        <w:rPr>
          <w:rFonts w:asciiTheme="majorHAnsi" w:hAnsiTheme="majorHAnsi"/>
          <w:spacing w:val="-6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i</w:t>
      </w:r>
      <w:r w:rsidRPr="003E44D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stručnog</w:t>
      </w:r>
      <w:r w:rsidRPr="003E44D4">
        <w:rPr>
          <w:rFonts w:asciiTheme="majorHAnsi" w:hAnsiTheme="majorHAnsi"/>
          <w:spacing w:val="-7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nadzora</w:t>
      </w:r>
      <w:r w:rsidRPr="003E44D4">
        <w:rPr>
          <w:rFonts w:asciiTheme="majorHAnsi" w:hAnsiTheme="majorHAnsi"/>
          <w:spacing w:val="-7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izvedbe</w:t>
      </w:r>
      <w:r w:rsidRPr="003E44D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radova</w:t>
      </w:r>
      <w:r w:rsidRPr="003E44D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ugradnje</w:t>
      </w:r>
      <w:r w:rsidRPr="003E44D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sustava</w:t>
      </w:r>
      <w:r w:rsidRPr="003E44D4">
        <w:rPr>
          <w:rFonts w:asciiTheme="majorHAnsi" w:hAnsiTheme="majorHAnsi"/>
          <w:spacing w:val="-6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snosi</w:t>
      </w:r>
      <w:r w:rsidRPr="003E44D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prijavitelj. Uz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prijavu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za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mjeru</w:t>
      </w:r>
      <w:r w:rsidRPr="003E44D4">
        <w:rPr>
          <w:rFonts w:asciiTheme="majorHAnsi" w:hAnsiTheme="majorHAnsi"/>
          <w:spacing w:val="-1"/>
          <w:sz w:val="16"/>
          <w:szCs w:val="16"/>
        </w:rPr>
        <w:t xml:space="preserve"> </w:t>
      </w:r>
      <w:r w:rsidR="006E425A">
        <w:rPr>
          <w:rFonts w:asciiTheme="majorHAnsi" w:hAnsiTheme="majorHAnsi"/>
          <w:b/>
          <w:sz w:val="16"/>
          <w:szCs w:val="16"/>
        </w:rPr>
        <w:t>A1</w:t>
      </w:r>
      <w:r w:rsidRPr="003E44D4">
        <w:rPr>
          <w:rFonts w:asciiTheme="majorHAnsi" w:hAnsiTheme="majorHAnsi"/>
          <w:b/>
          <w:sz w:val="16"/>
          <w:szCs w:val="16"/>
        </w:rPr>
        <w:t>.1.</w:t>
      </w:r>
      <w:r w:rsidRPr="003E44D4">
        <w:rPr>
          <w:rFonts w:asciiTheme="majorHAnsi" w:hAnsiTheme="majorHAnsi"/>
          <w:b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potrebno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je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dostaviti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i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dokument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iz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kojeg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je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moguće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utvrditi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vrstu</w:t>
      </w:r>
      <w:r w:rsidRPr="003E44D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postojećeg</w:t>
      </w:r>
      <w:r w:rsidRPr="003E44D4">
        <w:rPr>
          <w:rFonts w:asciiTheme="majorHAnsi" w:hAnsiTheme="majorHAnsi"/>
          <w:spacing w:val="-3"/>
          <w:sz w:val="16"/>
          <w:szCs w:val="16"/>
        </w:rPr>
        <w:t xml:space="preserve">/ prethodnog </w:t>
      </w:r>
      <w:r w:rsidRPr="003E44D4">
        <w:rPr>
          <w:rFonts w:asciiTheme="majorHAnsi" w:hAnsiTheme="majorHAnsi"/>
          <w:sz w:val="16"/>
          <w:szCs w:val="16"/>
        </w:rPr>
        <w:t>sustava</w:t>
      </w:r>
      <w:r w:rsidRPr="003E44D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3E44D4">
        <w:rPr>
          <w:rFonts w:asciiTheme="majorHAnsi" w:hAnsiTheme="majorHAnsi"/>
          <w:sz w:val="16"/>
          <w:szCs w:val="16"/>
        </w:rPr>
        <w:t>grijanja.</w:t>
      </w:r>
    </w:p>
    <w:p w14:paraId="2F1B9C0A" w14:textId="77777777" w:rsidR="003E44D4" w:rsidRPr="003E44D4" w:rsidRDefault="003E44D4" w:rsidP="00DF297A">
      <w:pPr>
        <w:pStyle w:val="BodyText"/>
        <w:ind w:left="160" w:right="159"/>
        <w:jc w:val="both"/>
        <w:rPr>
          <w:rFonts w:asciiTheme="majorHAnsi" w:hAnsiTheme="majorHAnsi"/>
        </w:rPr>
      </w:pPr>
    </w:p>
    <w:p w14:paraId="4FCFCDE2" w14:textId="77777777" w:rsidR="003E44D4" w:rsidRPr="003E44D4" w:rsidRDefault="003E44D4" w:rsidP="00DF297A">
      <w:pPr>
        <w:pStyle w:val="BodyText"/>
        <w:ind w:left="160" w:right="159"/>
        <w:jc w:val="both"/>
        <w:rPr>
          <w:rFonts w:asciiTheme="majorHAnsi" w:hAnsiTheme="majorHAnsi"/>
        </w:rPr>
      </w:pPr>
    </w:p>
    <w:p w14:paraId="734CEE47" w14:textId="77777777" w:rsidR="003E44D4" w:rsidRPr="003E44D4" w:rsidRDefault="003E44D4" w:rsidP="00DF297A">
      <w:pPr>
        <w:pStyle w:val="BodyText"/>
        <w:ind w:left="160" w:right="159"/>
        <w:jc w:val="both"/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5332"/>
        <w:gridCol w:w="25"/>
        <w:gridCol w:w="6616"/>
      </w:tblGrid>
      <w:tr w:rsidR="00105078" w:rsidRPr="003E44D4" w14:paraId="64079B62" w14:textId="77777777" w:rsidTr="006206E3">
        <w:trPr>
          <w:trHeight w:val="244"/>
        </w:trPr>
        <w:tc>
          <w:tcPr>
            <w:tcW w:w="711" w:type="pct"/>
            <w:tcBorders>
              <w:left w:val="nil"/>
            </w:tcBorders>
            <w:shd w:val="clear" w:color="auto" w:fill="F1F1F1"/>
          </w:tcPr>
          <w:p w14:paraId="237ECE11" w14:textId="77777777" w:rsidR="00105078" w:rsidRPr="003E44D4" w:rsidRDefault="00105078" w:rsidP="00407207">
            <w:pPr>
              <w:pStyle w:val="TableParagraph"/>
              <w:spacing w:before="1" w:line="223" w:lineRule="exact"/>
              <w:ind w:left="122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Mjera</w:t>
            </w:r>
          </w:p>
        </w:tc>
        <w:tc>
          <w:tcPr>
            <w:tcW w:w="1919" w:type="pct"/>
            <w:gridSpan w:val="2"/>
            <w:shd w:val="clear" w:color="auto" w:fill="F1F1F1"/>
          </w:tcPr>
          <w:p w14:paraId="52B43439" w14:textId="77777777" w:rsidR="00105078" w:rsidRPr="003E44D4" w:rsidRDefault="00105078" w:rsidP="00407207">
            <w:pPr>
              <w:pStyle w:val="TableParagraph"/>
              <w:spacing w:before="1" w:line="223" w:lineRule="exact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Tehnički</w:t>
            </w:r>
            <w:r w:rsidRPr="003E44D4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uvjeti</w:t>
            </w:r>
          </w:p>
        </w:tc>
        <w:tc>
          <w:tcPr>
            <w:tcW w:w="2370" w:type="pct"/>
            <w:tcBorders>
              <w:right w:val="nil"/>
            </w:tcBorders>
            <w:shd w:val="clear" w:color="auto" w:fill="F1F1F1"/>
          </w:tcPr>
          <w:p w14:paraId="66444493" w14:textId="77777777" w:rsidR="00105078" w:rsidRPr="003E44D4" w:rsidRDefault="00105078" w:rsidP="00407207">
            <w:pPr>
              <w:pStyle w:val="TableParagraph"/>
              <w:spacing w:before="1" w:line="223" w:lineRule="exact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Oprema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radovi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kojima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se</w:t>
            </w:r>
            <w:r w:rsidRPr="003E44D4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postižu</w:t>
            </w:r>
            <w:r w:rsidRPr="003E44D4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tehnički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uvjeti</w:t>
            </w:r>
          </w:p>
        </w:tc>
      </w:tr>
      <w:tr w:rsidR="00105078" w:rsidRPr="003E44D4" w14:paraId="79F8F363" w14:textId="77777777" w:rsidTr="006206E3">
        <w:trPr>
          <w:trHeight w:val="2340"/>
        </w:trPr>
        <w:tc>
          <w:tcPr>
            <w:tcW w:w="711" w:type="pct"/>
            <w:tcBorders>
              <w:left w:val="nil"/>
            </w:tcBorders>
          </w:tcPr>
          <w:p w14:paraId="12E0F298" w14:textId="7A800961" w:rsidR="00105078" w:rsidRPr="003E44D4" w:rsidRDefault="00105078" w:rsidP="00407207">
            <w:pPr>
              <w:pStyle w:val="TableParagraph"/>
              <w:spacing w:before="20"/>
              <w:ind w:left="122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A2.1.</w:t>
            </w:r>
          </w:p>
          <w:p w14:paraId="5AC76B96" w14:textId="77777777" w:rsidR="00105078" w:rsidRPr="003E44D4" w:rsidRDefault="00105078" w:rsidP="00407207">
            <w:pPr>
              <w:pStyle w:val="TableParagraph"/>
              <w:spacing w:before="20"/>
              <w:ind w:left="122" w:right="703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Fotonaponska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elektrana</w:t>
            </w:r>
          </w:p>
        </w:tc>
        <w:tc>
          <w:tcPr>
            <w:tcW w:w="1919" w:type="pct"/>
            <w:gridSpan w:val="2"/>
          </w:tcPr>
          <w:p w14:paraId="2F774670" w14:textId="77777777" w:rsidR="00105078" w:rsidRPr="003E44D4" w:rsidRDefault="00105078" w:rsidP="00407207">
            <w:pPr>
              <w:pStyle w:val="TableParagraph"/>
              <w:spacing w:before="20"/>
              <w:ind w:left="103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Stupanj</w:t>
            </w:r>
            <w:r w:rsidRPr="003E44D4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korisnog</w:t>
            </w:r>
            <w:r w:rsidRPr="003E44D4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djelovanja</w:t>
            </w:r>
            <w:r w:rsidRPr="003E44D4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fotonaponskih sunčanih modula</w:t>
            </w:r>
            <w:r w:rsidRPr="003E44D4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najmanje</w:t>
            </w:r>
          </w:p>
          <w:p w14:paraId="0DD61493" w14:textId="77777777" w:rsidR="00105078" w:rsidRPr="003E44D4" w:rsidRDefault="00105078" w:rsidP="00407207">
            <w:pPr>
              <w:pStyle w:val="TableParagraph"/>
              <w:spacing w:before="1"/>
              <w:ind w:left="103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18%.</w:t>
            </w:r>
          </w:p>
          <w:p w14:paraId="68E015BB" w14:textId="77777777" w:rsidR="00105078" w:rsidRPr="003E44D4" w:rsidRDefault="00105078" w:rsidP="00407207">
            <w:pPr>
              <w:pStyle w:val="TableParagraph"/>
              <w:spacing w:before="20" w:line="244" w:lineRule="auto"/>
              <w:ind w:left="103" w:right="100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Za sufinanciranje je opravdana instalirana snaga FN modula (obuhvaća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pripadnu</w:t>
            </w:r>
            <w:r w:rsidRPr="003E44D4">
              <w:rPr>
                <w:rFonts w:asciiTheme="majorHAnsi" w:hAnsiTheme="majorHAnsi"/>
                <w:spacing w:val="36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potkonstrukciju</w:t>
            </w:r>
            <w:r w:rsidRPr="003E44D4">
              <w:rPr>
                <w:rFonts w:asciiTheme="majorHAnsi" w:hAnsiTheme="majorHAnsi"/>
                <w:spacing w:val="36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3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DC</w:t>
            </w:r>
            <w:r w:rsidRPr="003E44D4">
              <w:rPr>
                <w:rFonts w:asciiTheme="majorHAnsi" w:hAnsiTheme="majorHAnsi"/>
                <w:spacing w:val="3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razvod)</w:t>
            </w:r>
            <w:r w:rsidRPr="003E44D4">
              <w:rPr>
                <w:rFonts w:asciiTheme="majorHAnsi" w:hAnsiTheme="majorHAnsi"/>
                <w:spacing w:val="3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najviše</w:t>
            </w:r>
            <w:r w:rsidRPr="003E44D4">
              <w:rPr>
                <w:rFonts w:asciiTheme="majorHAnsi" w:hAnsiTheme="majorHAnsi"/>
                <w:spacing w:val="3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do</w:t>
            </w:r>
            <w:r w:rsidRPr="003E44D4">
              <w:rPr>
                <w:rFonts w:asciiTheme="majorHAnsi" w:hAnsiTheme="majorHAnsi"/>
                <w:spacing w:val="3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50%</w:t>
            </w:r>
            <w:r w:rsidRPr="003E44D4">
              <w:rPr>
                <w:rFonts w:asciiTheme="majorHAnsi" w:hAnsiTheme="majorHAnsi"/>
                <w:spacing w:val="3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veća</w:t>
            </w:r>
            <w:r w:rsidRPr="003E44D4">
              <w:rPr>
                <w:rFonts w:asciiTheme="majorHAnsi" w:hAnsiTheme="majorHAnsi"/>
                <w:spacing w:val="3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od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vrijednosti odobrene priključne snage u smjeru preuzimanja iz mreže.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</w:t>
            </w:r>
            <w:r w:rsidRPr="003E44D4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slučaju</w:t>
            </w:r>
            <w:r w:rsidRPr="003E44D4">
              <w:rPr>
                <w:rFonts w:asciiTheme="majorHAnsi" w:hAnsiTheme="majorHAnsi"/>
                <w:spacing w:val="7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ugradnje</w:t>
            </w:r>
            <w:r w:rsidRPr="003E44D4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izoliranih</w:t>
            </w:r>
            <w:r w:rsidRPr="003E44D4">
              <w:rPr>
                <w:rFonts w:asciiTheme="majorHAnsi" w:hAnsiTheme="majorHAnsi"/>
                <w:spacing w:val="7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(off-grid)</w:t>
            </w:r>
            <w:r w:rsidRPr="003E44D4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sustava</w:t>
            </w:r>
            <w:r w:rsidRPr="003E44D4">
              <w:rPr>
                <w:rFonts w:asciiTheme="majorHAnsi" w:hAnsiTheme="majorHAnsi"/>
                <w:spacing w:val="7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potrebno</w:t>
            </w:r>
            <w:r w:rsidRPr="003E44D4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je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w w:val="95"/>
                <w:sz w:val="20"/>
                <w:szCs w:val="20"/>
              </w:rPr>
              <w:t>dimenzionirati</w:t>
            </w:r>
            <w:r w:rsidRPr="003E44D4">
              <w:rPr>
                <w:rFonts w:asciiTheme="majorHAnsi" w:hAnsiTheme="majorHAnsi"/>
                <w:spacing w:val="23"/>
                <w:w w:val="9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w w:val="95"/>
                <w:sz w:val="20"/>
                <w:szCs w:val="20"/>
              </w:rPr>
              <w:t>akumulator</w:t>
            </w:r>
            <w:r w:rsidRPr="003E44D4">
              <w:rPr>
                <w:rFonts w:asciiTheme="majorHAnsi" w:hAnsiTheme="majorHAnsi"/>
                <w:spacing w:val="30"/>
                <w:w w:val="9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w w:val="95"/>
                <w:sz w:val="20"/>
                <w:szCs w:val="20"/>
              </w:rPr>
              <w:t>električne</w:t>
            </w:r>
            <w:r w:rsidRPr="003E44D4">
              <w:rPr>
                <w:rFonts w:asciiTheme="majorHAnsi" w:hAnsiTheme="majorHAnsi"/>
                <w:spacing w:val="24"/>
                <w:w w:val="9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w w:val="95"/>
                <w:sz w:val="20"/>
                <w:szCs w:val="20"/>
              </w:rPr>
              <w:t>energije</w:t>
            </w:r>
            <w:r w:rsidRPr="003E44D4">
              <w:rPr>
                <w:rFonts w:asciiTheme="majorHAnsi" w:hAnsiTheme="majorHAnsi"/>
                <w:spacing w:val="24"/>
                <w:w w:val="9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w w:val="95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32"/>
                <w:w w:val="9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w w:val="95"/>
                <w:sz w:val="20"/>
                <w:szCs w:val="20"/>
              </w:rPr>
              <w:t>kapacitet</w:t>
            </w:r>
            <w:r w:rsidRPr="003E44D4">
              <w:rPr>
                <w:rFonts w:asciiTheme="majorHAnsi" w:hAnsiTheme="majorHAnsi"/>
                <w:spacing w:val="26"/>
                <w:w w:val="9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w w:val="95"/>
                <w:sz w:val="20"/>
                <w:szCs w:val="20"/>
              </w:rPr>
              <w:t>od</w:t>
            </w:r>
            <w:r w:rsidRPr="003E44D4">
              <w:rPr>
                <w:rFonts w:asciiTheme="majorHAnsi" w:hAnsiTheme="majorHAnsi"/>
                <w:spacing w:val="25"/>
                <w:w w:val="9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w w:val="95"/>
                <w:sz w:val="20"/>
                <w:szCs w:val="20"/>
              </w:rPr>
              <w:t>najmanje</w:t>
            </w:r>
            <w:r w:rsidRPr="003E44D4">
              <w:rPr>
                <w:rFonts w:asciiTheme="majorHAnsi" w:hAnsiTheme="majorHAnsi"/>
                <w:spacing w:val="1"/>
                <w:w w:val="9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3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kišna dana.</w:t>
            </w:r>
          </w:p>
        </w:tc>
        <w:tc>
          <w:tcPr>
            <w:tcW w:w="2370" w:type="pct"/>
            <w:tcBorders>
              <w:right w:val="nil"/>
            </w:tcBorders>
          </w:tcPr>
          <w:p w14:paraId="77AE87F6" w14:textId="77777777" w:rsidR="00105078" w:rsidRPr="003E44D4" w:rsidRDefault="00105078" w:rsidP="00105078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9"/>
              <w:ind w:hanging="280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fotonaponski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sunčani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moduli,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njihovi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nosači,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pretvarači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(inverteri),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oprema</w:t>
            </w:r>
          </w:p>
          <w:p w14:paraId="7DA2F12F" w14:textId="77777777" w:rsidR="00105078" w:rsidRPr="003E44D4" w:rsidRDefault="00105078" w:rsidP="00407207">
            <w:pPr>
              <w:pStyle w:val="TableParagraph"/>
              <w:spacing w:before="1"/>
              <w:ind w:left="422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fotonaponskog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kruga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(regulatori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punjenja,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priključni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ormarići,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zaštitne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sklopke,</w:t>
            </w:r>
          </w:p>
          <w:p w14:paraId="6F0B8BFC" w14:textId="77777777" w:rsidR="00105078" w:rsidRPr="003E44D4" w:rsidRDefault="00105078" w:rsidP="00407207">
            <w:pPr>
              <w:pStyle w:val="TableParagraph"/>
              <w:spacing w:before="1"/>
              <w:ind w:left="422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kabeli,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pribor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postavljanje,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oprema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prikupljanje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prikazivanje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podataka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sl.)</w:t>
            </w:r>
          </w:p>
          <w:p w14:paraId="290642C0" w14:textId="77777777" w:rsidR="00105078" w:rsidRPr="003E44D4" w:rsidRDefault="00105078" w:rsidP="00105078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8"/>
              <w:ind w:right="755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 xml:space="preserve">akumulatori električne energije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- samo u slučaju ugradnje izoliranih (off-grid)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sustava</w:t>
            </w:r>
          </w:p>
          <w:p w14:paraId="703B917F" w14:textId="77777777" w:rsidR="00105078" w:rsidRPr="003E44D4" w:rsidRDefault="00105078" w:rsidP="00105078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20" w:line="242" w:lineRule="auto"/>
              <w:ind w:right="225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ostala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oprema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pravilan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rad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sustava (opremanje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obračunskog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mjernog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mjesta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FNE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mrežnom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radu i sl.),</w:t>
            </w:r>
          </w:p>
          <w:p w14:paraId="3849957F" w14:textId="77777777" w:rsidR="00105078" w:rsidRPr="003E44D4" w:rsidRDefault="00105078" w:rsidP="00105078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6" w:line="240" w:lineRule="atLeast"/>
              <w:ind w:right="176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građevinski radovi nužni za ugradnju prethodno navedene opreme (kabelski prodori,</w:t>
            </w:r>
            <w:r w:rsidRPr="003E44D4">
              <w:rPr>
                <w:rFonts w:asciiTheme="majorHAnsi" w:hAnsiTheme="majorHAnsi"/>
                <w:spacing w:val="-4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betoniranje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postolja</w:t>
            </w:r>
            <w:r w:rsidRPr="003E44D4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 sl.)</w:t>
            </w:r>
          </w:p>
        </w:tc>
      </w:tr>
      <w:tr w:rsidR="00105078" w:rsidRPr="003E44D4" w14:paraId="201495A9" w14:textId="77777777" w:rsidTr="006206E3">
        <w:trPr>
          <w:trHeight w:val="268"/>
        </w:trPr>
        <w:tc>
          <w:tcPr>
            <w:tcW w:w="711" w:type="pct"/>
            <w:tcBorders>
              <w:left w:val="nil"/>
            </w:tcBorders>
            <w:shd w:val="clear" w:color="auto" w:fill="F1F1F1"/>
          </w:tcPr>
          <w:p w14:paraId="798B095C" w14:textId="77777777" w:rsidR="00105078" w:rsidRPr="003E44D4" w:rsidRDefault="00105078" w:rsidP="00407207">
            <w:pPr>
              <w:pStyle w:val="TableParagraph"/>
              <w:spacing w:before="13" w:line="235" w:lineRule="exact"/>
              <w:ind w:left="132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Mjera</w:t>
            </w:r>
          </w:p>
        </w:tc>
        <w:tc>
          <w:tcPr>
            <w:tcW w:w="1910" w:type="pct"/>
            <w:shd w:val="clear" w:color="auto" w:fill="F1F1F1"/>
          </w:tcPr>
          <w:p w14:paraId="65F3040F" w14:textId="77777777" w:rsidR="00105078" w:rsidRPr="003E44D4" w:rsidRDefault="00105078" w:rsidP="00407207">
            <w:pPr>
              <w:pStyle w:val="TableParagraph"/>
              <w:spacing w:before="13" w:line="235" w:lineRule="exact"/>
              <w:ind w:left="102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Tehnički</w:t>
            </w:r>
            <w:r w:rsidRPr="003E44D4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uvjeti</w:t>
            </w:r>
          </w:p>
        </w:tc>
        <w:tc>
          <w:tcPr>
            <w:tcW w:w="2379" w:type="pct"/>
            <w:gridSpan w:val="2"/>
            <w:tcBorders>
              <w:right w:val="nil"/>
            </w:tcBorders>
            <w:shd w:val="clear" w:color="auto" w:fill="F1F1F1"/>
          </w:tcPr>
          <w:p w14:paraId="36EF942F" w14:textId="77777777" w:rsidR="00105078" w:rsidRPr="003E44D4" w:rsidRDefault="00105078" w:rsidP="00407207">
            <w:pPr>
              <w:pStyle w:val="TableParagraph"/>
              <w:spacing w:before="13" w:line="235" w:lineRule="exact"/>
              <w:ind w:left="102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Oprema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radovi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kojima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se</w:t>
            </w:r>
            <w:r w:rsidRPr="003E44D4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postižu</w:t>
            </w:r>
            <w:r w:rsidRPr="003E44D4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tehnički</w:t>
            </w:r>
            <w:r w:rsidRPr="003E44D4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uvjeti</w:t>
            </w:r>
          </w:p>
        </w:tc>
      </w:tr>
      <w:tr w:rsidR="00105078" w:rsidRPr="003E44D4" w14:paraId="408EDA6D" w14:textId="77777777" w:rsidTr="006206E3">
        <w:trPr>
          <w:trHeight w:val="3292"/>
        </w:trPr>
        <w:tc>
          <w:tcPr>
            <w:tcW w:w="711" w:type="pct"/>
            <w:tcBorders>
              <w:left w:val="nil"/>
            </w:tcBorders>
          </w:tcPr>
          <w:p w14:paraId="50BE2BEA" w14:textId="0414256D" w:rsidR="00105078" w:rsidRPr="003E44D4" w:rsidRDefault="00105078" w:rsidP="00407207">
            <w:pPr>
              <w:pStyle w:val="TableParagraph"/>
              <w:spacing w:before="20"/>
              <w:ind w:left="132"/>
              <w:rPr>
                <w:rFonts w:asciiTheme="majorHAnsi" w:hAnsiTheme="majorHAnsi"/>
                <w:b/>
                <w:sz w:val="20"/>
                <w:szCs w:val="20"/>
              </w:rPr>
            </w:pPr>
            <w:r w:rsidRPr="003E44D4">
              <w:rPr>
                <w:rFonts w:asciiTheme="majorHAnsi" w:hAnsiTheme="majorHAnsi"/>
                <w:b/>
                <w:sz w:val="20"/>
                <w:szCs w:val="20"/>
              </w:rPr>
              <w:t>A2.2.</w:t>
            </w:r>
          </w:p>
          <w:p w14:paraId="2AA7A0B4" w14:textId="77777777" w:rsidR="00105078" w:rsidRPr="003E44D4" w:rsidRDefault="00105078" w:rsidP="00407207">
            <w:pPr>
              <w:pStyle w:val="TableParagraph"/>
              <w:spacing w:before="20"/>
              <w:ind w:left="132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Punionica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</w:p>
          <w:p w14:paraId="7BCCD40E" w14:textId="77777777" w:rsidR="00105078" w:rsidRPr="003E44D4" w:rsidRDefault="00105078" w:rsidP="00407207">
            <w:pPr>
              <w:pStyle w:val="TableParagraph"/>
              <w:spacing w:before="1"/>
              <w:ind w:left="132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električno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vozilo</w:t>
            </w:r>
          </w:p>
        </w:tc>
        <w:tc>
          <w:tcPr>
            <w:tcW w:w="1910" w:type="pct"/>
          </w:tcPr>
          <w:p w14:paraId="7BF025E7" w14:textId="77777777" w:rsidR="00105078" w:rsidRPr="003E44D4" w:rsidRDefault="00105078" w:rsidP="00407207">
            <w:pPr>
              <w:pStyle w:val="TableParagraph"/>
              <w:spacing w:before="1"/>
              <w:ind w:left="102" w:right="10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Ukupna snaga punionice/priključnog mjesta min. 3,6 kW opremljenih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priključnim sustavima prema prihvaćenim međunarodnim, europskim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ili nacionalnim standardima; naponski sustav AC, DC; sukladnost – CE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oznaka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„europska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sukladnost“</w:t>
            </w:r>
          </w:p>
        </w:tc>
        <w:tc>
          <w:tcPr>
            <w:tcW w:w="2379" w:type="pct"/>
            <w:gridSpan w:val="2"/>
            <w:tcBorders>
              <w:right w:val="nil"/>
            </w:tcBorders>
          </w:tcPr>
          <w:p w14:paraId="46EB02D5" w14:textId="77777777" w:rsidR="00105078" w:rsidRPr="003E44D4" w:rsidRDefault="00105078" w:rsidP="00105078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ind w:hanging="289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izgradnja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punionice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električna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vozila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pripadajućim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elektroinstalacijskim</w:t>
            </w:r>
          </w:p>
          <w:p w14:paraId="40D87F38" w14:textId="77777777" w:rsidR="00105078" w:rsidRPr="003E44D4" w:rsidRDefault="00105078" w:rsidP="00407207">
            <w:pPr>
              <w:pStyle w:val="TableParagraph"/>
              <w:spacing w:before="1" w:line="244" w:lineRule="exact"/>
              <w:ind w:left="416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razvodom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ili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izvedba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infrastrukture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priključnog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mjesta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punjenje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električnog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vozila</w:t>
            </w:r>
          </w:p>
          <w:p w14:paraId="4C955904" w14:textId="77777777" w:rsidR="00105078" w:rsidRPr="003E44D4" w:rsidRDefault="00105078" w:rsidP="00105078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ind w:right="678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oprema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treba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omogućiti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pravilan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rad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mjesta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električno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punjenje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kao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sučelja</w:t>
            </w:r>
            <w:r w:rsidRPr="003E44D4">
              <w:rPr>
                <w:rFonts w:asciiTheme="majorHAnsi" w:hAnsiTheme="majorHAnsi"/>
                <w:spacing w:val="-4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između mjesta isporuke električne energije i električnog prometnog sredstva</w:t>
            </w:r>
            <w:r w:rsidRPr="003E44D4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(cestovno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vozilo s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pogonom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na električnu energiju)</w:t>
            </w:r>
          </w:p>
          <w:p w14:paraId="1884C7D8" w14:textId="77777777" w:rsidR="00105078" w:rsidRPr="003E44D4" w:rsidRDefault="00105078" w:rsidP="00105078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spacing w:before="1" w:line="254" w:lineRule="exact"/>
              <w:ind w:hanging="289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dopuna/rekonstrukcija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elektroinstalacijskog</w:t>
            </w:r>
            <w:r w:rsidRPr="003E44D4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razvoda za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potrebe</w:t>
            </w:r>
          </w:p>
          <w:p w14:paraId="38F377B2" w14:textId="77777777" w:rsidR="00105078" w:rsidRPr="003E44D4" w:rsidRDefault="00105078" w:rsidP="00407207">
            <w:pPr>
              <w:pStyle w:val="TableParagraph"/>
              <w:spacing w:line="243" w:lineRule="exact"/>
              <w:ind w:left="416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punionice/priključnog</w:t>
            </w:r>
            <w:r w:rsidRPr="003E44D4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mjesta</w:t>
            </w:r>
          </w:p>
          <w:p w14:paraId="6F43B36A" w14:textId="77777777" w:rsidR="00105078" w:rsidRPr="003E44D4" w:rsidRDefault="00105078" w:rsidP="00105078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ind w:hanging="289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svi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radovi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moraju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izvesti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sukladno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glavnom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projektu</w:t>
            </w:r>
            <w:r w:rsidRPr="003E44D4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(uključuje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analizu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režima</w:t>
            </w:r>
          </w:p>
          <w:p w14:paraId="1346DBDA" w14:textId="77777777" w:rsidR="00105078" w:rsidRPr="003E44D4" w:rsidRDefault="00105078" w:rsidP="00407207">
            <w:pPr>
              <w:pStyle w:val="TableParagraph"/>
              <w:spacing w:line="244" w:lineRule="exact"/>
              <w:ind w:left="416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punjenja,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dimenzioniranje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shemu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potrebnog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razvoda)</w:t>
            </w:r>
          </w:p>
          <w:p w14:paraId="206CF4DE" w14:textId="77777777" w:rsidR="00105078" w:rsidRPr="003E44D4" w:rsidRDefault="00105078" w:rsidP="00105078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ind w:hanging="289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proces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puštanja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</w:t>
            </w:r>
            <w:r w:rsidRPr="003E44D4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pogon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uključuje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i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obuku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korisnika</w:t>
            </w:r>
            <w:r w:rsidRPr="003E44D4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za</w:t>
            </w:r>
            <w:r w:rsidRPr="003E44D4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osnovno</w:t>
            </w:r>
            <w:r w:rsidRPr="003E44D4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3E44D4">
              <w:rPr>
                <w:rFonts w:asciiTheme="majorHAnsi" w:hAnsiTheme="majorHAnsi"/>
                <w:sz w:val="20"/>
                <w:szCs w:val="20"/>
              </w:rPr>
              <w:t>upravljanje</w:t>
            </w:r>
          </w:p>
          <w:p w14:paraId="0EFAA4BF" w14:textId="77777777" w:rsidR="00105078" w:rsidRPr="003E44D4" w:rsidRDefault="00105078" w:rsidP="00407207">
            <w:pPr>
              <w:pStyle w:val="TableParagraph"/>
              <w:spacing w:before="1"/>
              <w:ind w:left="416"/>
              <w:rPr>
                <w:rFonts w:asciiTheme="majorHAnsi" w:hAnsiTheme="majorHAnsi"/>
                <w:sz w:val="20"/>
                <w:szCs w:val="20"/>
              </w:rPr>
            </w:pPr>
            <w:r w:rsidRPr="003E44D4">
              <w:rPr>
                <w:rFonts w:asciiTheme="majorHAnsi" w:hAnsiTheme="majorHAnsi"/>
                <w:sz w:val="20"/>
                <w:szCs w:val="20"/>
              </w:rPr>
              <w:t>punionicom</w:t>
            </w:r>
          </w:p>
        </w:tc>
      </w:tr>
    </w:tbl>
    <w:p w14:paraId="3FB5ED89" w14:textId="77777777" w:rsidR="00105078" w:rsidRPr="00105078" w:rsidRDefault="00105078" w:rsidP="00105078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105078">
        <w:rPr>
          <w:rFonts w:asciiTheme="majorHAnsi" w:hAnsiTheme="majorHAnsi"/>
          <w:b/>
          <w:bCs/>
          <w:sz w:val="20"/>
          <w:szCs w:val="20"/>
        </w:rPr>
        <w:t>NAPOMENE:</w:t>
      </w:r>
    </w:p>
    <w:p w14:paraId="416670CB" w14:textId="002BF351" w:rsidR="00105078" w:rsidRPr="00105078" w:rsidRDefault="00105078" w:rsidP="00105078">
      <w:pPr>
        <w:jc w:val="both"/>
        <w:rPr>
          <w:rFonts w:asciiTheme="majorHAnsi" w:hAnsiTheme="majorHAnsi"/>
          <w:sz w:val="16"/>
          <w:szCs w:val="16"/>
        </w:rPr>
      </w:pPr>
      <w:r w:rsidRPr="00105078">
        <w:rPr>
          <w:rFonts w:asciiTheme="majorHAnsi" w:hAnsiTheme="majorHAnsi"/>
          <w:sz w:val="16"/>
          <w:szCs w:val="16"/>
        </w:rPr>
        <w:t xml:space="preserve">Za fotonaponski sustav (Mjera </w:t>
      </w:r>
      <w:r w:rsidRPr="006206E3">
        <w:rPr>
          <w:rFonts w:asciiTheme="majorHAnsi" w:hAnsiTheme="majorHAnsi"/>
          <w:b/>
          <w:sz w:val="16"/>
          <w:szCs w:val="16"/>
        </w:rPr>
        <w:t>A2</w:t>
      </w:r>
      <w:r w:rsidRPr="00105078">
        <w:rPr>
          <w:rFonts w:asciiTheme="majorHAnsi" w:hAnsiTheme="majorHAnsi"/>
          <w:b/>
          <w:sz w:val="16"/>
          <w:szCs w:val="16"/>
        </w:rPr>
        <w:t>.1.</w:t>
      </w:r>
      <w:r w:rsidRPr="00105078">
        <w:rPr>
          <w:rFonts w:asciiTheme="majorHAnsi" w:hAnsiTheme="majorHAnsi"/>
          <w:sz w:val="16"/>
          <w:szCs w:val="16"/>
        </w:rPr>
        <w:t>) koji se ugrađuje u sklopu energetske obnove obiteljske kuće potrebno je izraditi i u prijavi na Poziv priložiti Glavni projekt izrađen sukladno Pravilniku o obveznom sadržaju i opremanju projekata građevina („Narodne novine“ 118/19, 65/20).</w:t>
      </w:r>
    </w:p>
    <w:p w14:paraId="1201F54A" w14:textId="77777777" w:rsidR="00105078" w:rsidRPr="00105078" w:rsidRDefault="00105078" w:rsidP="00105078">
      <w:pPr>
        <w:jc w:val="both"/>
        <w:rPr>
          <w:rFonts w:asciiTheme="majorHAnsi" w:hAnsiTheme="majorHAnsi"/>
          <w:sz w:val="16"/>
          <w:szCs w:val="16"/>
        </w:rPr>
      </w:pPr>
      <w:r w:rsidRPr="00105078">
        <w:rPr>
          <w:rFonts w:asciiTheme="majorHAnsi" w:hAnsiTheme="majorHAnsi"/>
          <w:sz w:val="16"/>
          <w:szCs w:val="16"/>
        </w:rPr>
        <w:t>Sredstva se dodjeljuju po kW nazivne snage ugrađene fotonaponske elektrane. Nazivnom snagom smatra se odobrena priključna snaga u smjeru predaje u mrežu. Iznimno, u slučaju ugradnje snage izmjenjivača fotonaponske elektrane niže nazivne snage od odobrene priključne snage u smjeru predaje u mrežu, nazivnom snagom smatra se nazivna snaga (AC) ugrađenog izmjenjivača fotonaponske elektrane.</w:t>
      </w:r>
    </w:p>
    <w:p w14:paraId="702BCDAE" w14:textId="061CACCD" w:rsidR="00105078" w:rsidRPr="00105078" w:rsidRDefault="00105078" w:rsidP="00105078">
      <w:pPr>
        <w:jc w:val="both"/>
        <w:rPr>
          <w:rFonts w:asciiTheme="majorHAnsi" w:hAnsiTheme="majorHAnsi"/>
          <w:sz w:val="16"/>
          <w:szCs w:val="16"/>
        </w:rPr>
      </w:pPr>
      <w:r w:rsidRPr="00105078">
        <w:rPr>
          <w:rFonts w:asciiTheme="majorHAnsi" w:hAnsiTheme="majorHAnsi"/>
          <w:sz w:val="16"/>
          <w:szCs w:val="16"/>
        </w:rPr>
        <w:t>Troškove izrade navedenog glavnog projekta radu snosi prijavitelj</w:t>
      </w:r>
      <w:r w:rsidR="00CD2CC9">
        <w:rPr>
          <w:rFonts w:asciiTheme="majorHAnsi" w:hAnsiTheme="majorHAnsi"/>
          <w:sz w:val="16"/>
          <w:szCs w:val="16"/>
        </w:rPr>
        <w:t>.</w:t>
      </w:r>
    </w:p>
    <w:p w14:paraId="2F520B5F" w14:textId="1874D620" w:rsidR="00105078" w:rsidRPr="006206E3" w:rsidRDefault="00105078" w:rsidP="006206E3">
      <w:pPr>
        <w:jc w:val="both"/>
        <w:rPr>
          <w:rFonts w:asciiTheme="majorHAnsi" w:hAnsiTheme="majorHAnsi"/>
          <w:sz w:val="16"/>
          <w:szCs w:val="16"/>
        </w:rPr>
      </w:pPr>
      <w:r w:rsidRPr="00105078">
        <w:rPr>
          <w:rFonts w:asciiTheme="majorHAnsi" w:hAnsiTheme="majorHAnsi"/>
          <w:sz w:val="16"/>
          <w:szCs w:val="16"/>
        </w:rPr>
        <w:t xml:space="preserve">Uz provedbu mjere postavljanja nove fotonaponske elektrane za proizvodnju električne energije za vlastitu potrošnju, moguće je za isto obračunsko mjerno mjesto izvesti i infrastrukturu za punjenje električnog vozila (mjera </w:t>
      </w:r>
      <w:r w:rsidRPr="006206E3">
        <w:rPr>
          <w:rFonts w:asciiTheme="majorHAnsi" w:hAnsiTheme="majorHAnsi"/>
          <w:sz w:val="16"/>
          <w:szCs w:val="16"/>
        </w:rPr>
        <w:t>A2</w:t>
      </w:r>
      <w:r w:rsidRPr="00105078">
        <w:rPr>
          <w:rFonts w:asciiTheme="majorHAnsi" w:hAnsiTheme="majorHAnsi"/>
          <w:sz w:val="16"/>
          <w:szCs w:val="16"/>
        </w:rPr>
        <w:t>.</w:t>
      </w:r>
      <w:r w:rsidRPr="006206E3">
        <w:rPr>
          <w:rFonts w:asciiTheme="majorHAnsi" w:hAnsiTheme="majorHAnsi"/>
          <w:sz w:val="16"/>
          <w:szCs w:val="16"/>
        </w:rPr>
        <w:t>2</w:t>
      </w:r>
      <w:r w:rsidRPr="00105078">
        <w:rPr>
          <w:rFonts w:asciiTheme="majorHAnsi" w:hAnsiTheme="majorHAnsi"/>
          <w:sz w:val="16"/>
          <w:szCs w:val="16"/>
        </w:rPr>
        <w:t>). Za punionicu/priključno mjesto koji se ugrađuje u sklopu energetske obnove obiteljske kuće potrebno je izraditi i u prijavi na Poziv priložiti Glavni projekt.</w:t>
      </w:r>
    </w:p>
    <w:sectPr w:rsidR="00105078" w:rsidRPr="006206E3" w:rsidSect="0030729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F1AC" w14:textId="77777777" w:rsidR="009246E3" w:rsidRDefault="009246E3" w:rsidP="00307291">
      <w:r>
        <w:separator/>
      </w:r>
    </w:p>
  </w:endnote>
  <w:endnote w:type="continuationSeparator" w:id="0">
    <w:p w14:paraId="1CCEB3D4" w14:textId="77777777" w:rsidR="009246E3" w:rsidRDefault="009246E3" w:rsidP="0030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BC0F" w14:textId="77777777" w:rsidR="009246E3" w:rsidRDefault="009246E3" w:rsidP="00307291">
      <w:r>
        <w:separator/>
      </w:r>
    </w:p>
  </w:footnote>
  <w:footnote w:type="continuationSeparator" w:id="0">
    <w:p w14:paraId="3D2DB992" w14:textId="77777777" w:rsidR="009246E3" w:rsidRDefault="009246E3" w:rsidP="0030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13102"/>
    </w:tblGrid>
    <w:tr w:rsidR="003E44D4" w14:paraId="65011C73" w14:textId="77777777" w:rsidTr="003E44D4">
      <w:trPr>
        <w:trHeight w:val="410"/>
      </w:trPr>
      <w:tc>
        <w:tcPr>
          <w:tcW w:w="846" w:type="dxa"/>
          <w:vMerge w:val="restart"/>
          <w:vAlign w:val="center"/>
        </w:tcPr>
        <w:p w14:paraId="64D8DE75" w14:textId="5394758A" w:rsidR="003E44D4" w:rsidRDefault="003E44D4" w:rsidP="003E44D4">
          <w:pPr>
            <w:pStyle w:val="Header"/>
            <w:jc w:val="center"/>
            <w:rPr>
              <w:rFonts w:asciiTheme="majorHAnsi" w:hAnsiTheme="majorHAnsi"/>
              <w:b/>
              <w:bCs/>
            </w:rPr>
          </w:pPr>
          <w:r>
            <w:rPr>
              <w:noProof/>
            </w:rPr>
            <w:drawing>
              <wp:inline distT="0" distB="0" distL="0" distR="0" wp14:anchorId="016E1078" wp14:editId="0E8DF790">
                <wp:extent cx="305153" cy="381000"/>
                <wp:effectExtent l="0" t="0" r="0" b="0"/>
                <wp:docPr id="442190766" name="Picture 2" descr="A blue and green coat of arms with a white cross and grap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865619" name="Picture 2" descr="A blue and green coat of arms with a white cross and grapes&#10;&#10;Description automatically generated"/>
                        <pic:cNvPicPr/>
                      </pic:nvPicPr>
                      <pic:blipFill>
                        <a:blip r:embed="rId1">
                          <a:alphaModFix amt="5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36" cy="381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02" w:type="dxa"/>
          <w:vAlign w:val="center"/>
        </w:tcPr>
        <w:p w14:paraId="6EDB0FFC" w14:textId="13729CBF" w:rsidR="003E44D4" w:rsidRDefault="003E44D4">
          <w:pPr>
            <w:pStyle w:val="Header"/>
            <w:rPr>
              <w:rFonts w:asciiTheme="majorHAnsi" w:hAnsiTheme="majorHAnsi"/>
              <w:b/>
              <w:bCs/>
            </w:rPr>
          </w:pPr>
          <w:r w:rsidRPr="00105078">
            <w:rPr>
              <w:rFonts w:asciiTheme="majorHAnsi" w:hAnsiTheme="majorHAnsi"/>
              <w:b/>
              <w:bCs/>
            </w:rPr>
            <w:t>Tehnički uvjeti</w:t>
          </w:r>
        </w:p>
      </w:tc>
    </w:tr>
    <w:tr w:rsidR="003E44D4" w14:paraId="5C975654" w14:textId="77777777" w:rsidTr="003E44D4">
      <w:tc>
        <w:tcPr>
          <w:tcW w:w="846" w:type="dxa"/>
          <w:vMerge/>
          <w:vAlign w:val="center"/>
        </w:tcPr>
        <w:p w14:paraId="76AD42D0" w14:textId="77777777" w:rsidR="003E44D4" w:rsidRDefault="003E44D4">
          <w:pPr>
            <w:pStyle w:val="Header"/>
            <w:rPr>
              <w:rFonts w:asciiTheme="majorHAnsi" w:hAnsiTheme="majorHAnsi"/>
              <w:b/>
              <w:bCs/>
            </w:rPr>
          </w:pPr>
        </w:p>
      </w:tc>
      <w:tc>
        <w:tcPr>
          <w:tcW w:w="13102" w:type="dxa"/>
          <w:vAlign w:val="center"/>
        </w:tcPr>
        <w:p w14:paraId="6FE91A00" w14:textId="66C961E1" w:rsidR="003E44D4" w:rsidRPr="003E44D4" w:rsidRDefault="003E44D4">
          <w:pPr>
            <w:pStyle w:val="Header"/>
            <w:rPr>
              <w:rFonts w:asciiTheme="majorHAnsi" w:hAnsiTheme="majorHAnsi"/>
              <w:sz w:val="20"/>
              <w:szCs w:val="20"/>
            </w:rPr>
          </w:pPr>
          <w:r w:rsidRPr="003E44D4">
            <w:rPr>
              <w:rFonts w:asciiTheme="majorHAnsi" w:hAnsiTheme="majorHAnsi"/>
              <w:sz w:val="18"/>
              <w:szCs w:val="18"/>
            </w:rPr>
            <w:t>Program sufinanciranja ugradnje sustava za korištenje obnovljivih izvora energije (OIE) u obiteljskim kućama na području općine Cestica  za razdoblje 2024. do 2027. godine</w:t>
          </w:r>
        </w:p>
      </w:tc>
    </w:tr>
  </w:tbl>
  <w:p w14:paraId="4698AA88" w14:textId="33B30405" w:rsidR="00307291" w:rsidRPr="00105078" w:rsidRDefault="00307291" w:rsidP="003E44D4">
    <w:pPr>
      <w:pStyle w:val="Header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4B9"/>
    <w:multiLevelType w:val="hybridMultilevel"/>
    <w:tmpl w:val="6ADC0FC2"/>
    <w:lvl w:ilvl="0" w:tplc="F23A4712">
      <w:numFmt w:val="bullet"/>
      <w:lvlText w:val=""/>
      <w:lvlJc w:val="left"/>
      <w:pPr>
        <w:ind w:left="416" w:hanging="288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ED0C9464">
      <w:numFmt w:val="bullet"/>
      <w:lvlText w:val="•"/>
      <w:lvlJc w:val="left"/>
      <w:pPr>
        <w:ind w:left="1123" w:hanging="288"/>
      </w:pPr>
      <w:rPr>
        <w:rFonts w:hint="default"/>
        <w:lang w:val="bs" w:eastAsia="en-US" w:bidi="ar-SA"/>
      </w:rPr>
    </w:lvl>
    <w:lvl w:ilvl="2" w:tplc="455C393E">
      <w:numFmt w:val="bullet"/>
      <w:lvlText w:val="•"/>
      <w:lvlJc w:val="left"/>
      <w:pPr>
        <w:ind w:left="1827" w:hanging="288"/>
      </w:pPr>
      <w:rPr>
        <w:rFonts w:hint="default"/>
        <w:lang w:val="bs" w:eastAsia="en-US" w:bidi="ar-SA"/>
      </w:rPr>
    </w:lvl>
    <w:lvl w:ilvl="3" w:tplc="59628AEE">
      <w:numFmt w:val="bullet"/>
      <w:lvlText w:val="•"/>
      <w:lvlJc w:val="left"/>
      <w:pPr>
        <w:ind w:left="2530" w:hanging="288"/>
      </w:pPr>
      <w:rPr>
        <w:rFonts w:hint="default"/>
        <w:lang w:val="bs" w:eastAsia="en-US" w:bidi="ar-SA"/>
      </w:rPr>
    </w:lvl>
    <w:lvl w:ilvl="4" w:tplc="5CE429C0">
      <w:numFmt w:val="bullet"/>
      <w:lvlText w:val="•"/>
      <w:lvlJc w:val="left"/>
      <w:pPr>
        <w:ind w:left="3234" w:hanging="288"/>
      </w:pPr>
      <w:rPr>
        <w:rFonts w:hint="default"/>
        <w:lang w:val="bs" w:eastAsia="en-US" w:bidi="ar-SA"/>
      </w:rPr>
    </w:lvl>
    <w:lvl w:ilvl="5" w:tplc="0C58F876">
      <w:numFmt w:val="bullet"/>
      <w:lvlText w:val="•"/>
      <w:lvlJc w:val="left"/>
      <w:pPr>
        <w:ind w:left="3938" w:hanging="288"/>
      </w:pPr>
      <w:rPr>
        <w:rFonts w:hint="default"/>
        <w:lang w:val="bs" w:eastAsia="en-US" w:bidi="ar-SA"/>
      </w:rPr>
    </w:lvl>
    <w:lvl w:ilvl="6" w:tplc="71D45344">
      <w:numFmt w:val="bullet"/>
      <w:lvlText w:val="•"/>
      <w:lvlJc w:val="left"/>
      <w:pPr>
        <w:ind w:left="4641" w:hanging="288"/>
      </w:pPr>
      <w:rPr>
        <w:rFonts w:hint="default"/>
        <w:lang w:val="bs" w:eastAsia="en-US" w:bidi="ar-SA"/>
      </w:rPr>
    </w:lvl>
    <w:lvl w:ilvl="7" w:tplc="D9566662">
      <w:numFmt w:val="bullet"/>
      <w:lvlText w:val="•"/>
      <w:lvlJc w:val="left"/>
      <w:pPr>
        <w:ind w:left="5345" w:hanging="288"/>
      </w:pPr>
      <w:rPr>
        <w:rFonts w:hint="default"/>
        <w:lang w:val="bs" w:eastAsia="en-US" w:bidi="ar-SA"/>
      </w:rPr>
    </w:lvl>
    <w:lvl w:ilvl="8" w:tplc="22DEF236">
      <w:numFmt w:val="bullet"/>
      <w:lvlText w:val="•"/>
      <w:lvlJc w:val="left"/>
      <w:pPr>
        <w:ind w:left="6048" w:hanging="288"/>
      </w:pPr>
      <w:rPr>
        <w:rFonts w:hint="default"/>
        <w:lang w:val="bs" w:eastAsia="en-US" w:bidi="ar-SA"/>
      </w:rPr>
    </w:lvl>
  </w:abstractNum>
  <w:abstractNum w:abstractNumId="1" w15:restartNumberingAfterBreak="0">
    <w:nsid w:val="35A53D46"/>
    <w:multiLevelType w:val="hybridMultilevel"/>
    <w:tmpl w:val="AFF26C4A"/>
    <w:lvl w:ilvl="0" w:tplc="DA92AA2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BF251C0">
      <w:numFmt w:val="bullet"/>
      <w:lvlText w:val="•"/>
      <w:lvlJc w:val="left"/>
      <w:pPr>
        <w:ind w:left="813" w:hanging="284"/>
      </w:pPr>
      <w:rPr>
        <w:rFonts w:hint="default"/>
        <w:lang w:val="bs" w:eastAsia="en-US" w:bidi="ar-SA"/>
      </w:rPr>
    </w:lvl>
    <w:lvl w:ilvl="2" w:tplc="CD8C21A0">
      <w:numFmt w:val="bullet"/>
      <w:lvlText w:val="•"/>
      <w:lvlJc w:val="left"/>
      <w:pPr>
        <w:ind w:left="1207" w:hanging="284"/>
      </w:pPr>
      <w:rPr>
        <w:rFonts w:hint="default"/>
        <w:lang w:val="bs" w:eastAsia="en-US" w:bidi="ar-SA"/>
      </w:rPr>
    </w:lvl>
    <w:lvl w:ilvl="3" w:tplc="58BE0250">
      <w:numFmt w:val="bullet"/>
      <w:lvlText w:val="•"/>
      <w:lvlJc w:val="left"/>
      <w:pPr>
        <w:ind w:left="1601" w:hanging="284"/>
      </w:pPr>
      <w:rPr>
        <w:rFonts w:hint="default"/>
        <w:lang w:val="bs" w:eastAsia="en-US" w:bidi="ar-SA"/>
      </w:rPr>
    </w:lvl>
    <w:lvl w:ilvl="4" w:tplc="14E020BE">
      <w:numFmt w:val="bullet"/>
      <w:lvlText w:val="•"/>
      <w:lvlJc w:val="left"/>
      <w:pPr>
        <w:ind w:left="1995" w:hanging="284"/>
      </w:pPr>
      <w:rPr>
        <w:rFonts w:hint="default"/>
        <w:lang w:val="bs" w:eastAsia="en-US" w:bidi="ar-SA"/>
      </w:rPr>
    </w:lvl>
    <w:lvl w:ilvl="5" w:tplc="6DD4DBAC">
      <w:numFmt w:val="bullet"/>
      <w:lvlText w:val="•"/>
      <w:lvlJc w:val="left"/>
      <w:pPr>
        <w:ind w:left="2389" w:hanging="284"/>
      </w:pPr>
      <w:rPr>
        <w:rFonts w:hint="default"/>
        <w:lang w:val="bs" w:eastAsia="en-US" w:bidi="ar-SA"/>
      </w:rPr>
    </w:lvl>
    <w:lvl w:ilvl="6" w:tplc="F74A8D2C">
      <w:numFmt w:val="bullet"/>
      <w:lvlText w:val="•"/>
      <w:lvlJc w:val="left"/>
      <w:pPr>
        <w:ind w:left="2783" w:hanging="284"/>
      </w:pPr>
      <w:rPr>
        <w:rFonts w:hint="default"/>
        <w:lang w:val="bs" w:eastAsia="en-US" w:bidi="ar-SA"/>
      </w:rPr>
    </w:lvl>
    <w:lvl w:ilvl="7" w:tplc="740A1E52">
      <w:numFmt w:val="bullet"/>
      <w:lvlText w:val="•"/>
      <w:lvlJc w:val="left"/>
      <w:pPr>
        <w:ind w:left="3177" w:hanging="284"/>
      </w:pPr>
      <w:rPr>
        <w:rFonts w:hint="default"/>
        <w:lang w:val="bs" w:eastAsia="en-US" w:bidi="ar-SA"/>
      </w:rPr>
    </w:lvl>
    <w:lvl w:ilvl="8" w:tplc="7FEAC186">
      <w:numFmt w:val="bullet"/>
      <w:lvlText w:val="•"/>
      <w:lvlJc w:val="left"/>
      <w:pPr>
        <w:ind w:left="3571" w:hanging="284"/>
      </w:pPr>
      <w:rPr>
        <w:rFonts w:hint="default"/>
        <w:lang w:val="bs" w:eastAsia="en-US" w:bidi="ar-SA"/>
      </w:rPr>
    </w:lvl>
  </w:abstractNum>
  <w:abstractNum w:abstractNumId="2" w15:restartNumberingAfterBreak="0">
    <w:nsid w:val="3F9C08D2"/>
    <w:multiLevelType w:val="hybridMultilevel"/>
    <w:tmpl w:val="0156A230"/>
    <w:lvl w:ilvl="0" w:tplc="A0F68E08">
      <w:numFmt w:val="bullet"/>
      <w:lvlText w:val=""/>
      <w:lvlJc w:val="left"/>
      <w:pPr>
        <w:ind w:left="422" w:hanging="279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02915E">
      <w:numFmt w:val="bullet"/>
      <w:lvlText w:val="•"/>
      <w:lvlJc w:val="left"/>
      <w:pPr>
        <w:ind w:left="1124" w:hanging="279"/>
      </w:pPr>
      <w:rPr>
        <w:rFonts w:hint="default"/>
        <w:lang w:val="bs" w:eastAsia="en-US" w:bidi="ar-SA"/>
      </w:rPr>
    </w:lvl>
    <w:lvl w:ilvl="2" w:tplc="4B626A90">
      <w:numFmt w:val="bullet"/>
      <w:lvlText w:val="•"/>
      <w:lvlJc w:val="left"/>
      <w:pPr>
        <w:ind w:left="1829" w:hanging="279"/>
      </w:pPr>
      <w:rPr>
        <w:rFonts w:hint="default"/>
        <w:lang w:val="bs" w:eastAsia="en-US" w:bidi="ar-SA"/>
      </w:rPr>
    </w:lvl>
    <w:lvl w:ilvl="3" w:tplc="A4D4D410">
      <w:numFmt w:val="bullet"/>
      <w:lvlText w:val="•"/>
      <w:lvlJc w:val="left"/>
      <w:pPr>
        <w:ind w:left="2534" w:hanging="279"/>
      </w:pPr>
      <w:rPr>
        <w:rFonts w:hint="default"/>
        <w:lang w:val="bs" w:eastAsia="en-US" w:bidi="ar-SA"/>
      </w:rPr>
    </w:lvl>
    <w:lvl w:ilvl="4" w:tplc="FDB822A2">
      <w:numFmt w:val="bullet"/>
      <w:lvlText w:val="•"/>
      <w:lvlJc w:val="left"/>
      <w:pPr>
        <w:ind w:left="3238" w:hanging="279"/>
      </w:pPr>
      <w:rPr>
        <w:rFonts w:hint="default"/>
        <w:lang w:val="bs" w:eastAsia="en-US" w:bidi="ar-SA"/>
      </w:rPr>
    </w:lvl>
    <w:lvl w:ilvl="5" w:tplc="27AA0DFA">
      <w:numFmt w:val="bullet"/>
      <w:lvlText w:val="•"/>
      <w:lvlJc w:val="left"/>
      <w:pPr>
        <w:ind w:left="3943" w:hanging="279"/>
      </w:pPr>
      <w:rPr>
        <w:rFonts w:hint="default"/>
        <w:lang w:val="bs" w:eastAsia="en-US" w:bidi="ar-SA"/>
      </w:rPr>
    </w:lvl>
    <w:lvl w:ilvl="6" w:tplc="9C062E92">
      <w:numFmt w:val="bullet"/>
      <w:lvlText w:val="•"/>
      <w:lvlJc w:val="left"/>
      <w:pPr>
        <w:ind w:left="4648" w:hanging="279"/>
      </w:pPr>
      <w:rPr>
        <w:rFonts w:hint="default"/>
        <w:lang w:val="bs" w:eastAsia="en-US" w:bidi="ar-SA"/>
      </w:rPr>
    </w:lvl>
    <w:lvl w:ilvl="7" w:tplc="1D4067EC">
      <w:numFmt w:val="bullet"/>
      <w:lvlText w:val="•"/>
      <w:lvlJc w:val="left"/>
      <w:pPr>
        <w:ind w:left="5352" w:hanging="279"/>
      </w:pPr>
      <w:rPr>
        <w:rFonts w:hint="default"/>
        <w:lang w:val="bs" w:eastAsia="en-US" w:bidi="ar-SA"/>
      </w:rPr>
    </w:lvl>
    <w:lvl w:ilvl="8" w:tplc="40EE6C52">
      <w:numFmt w:val="bullet"/>
      <w:lvlText w:val="•"/>
      <w:lvlJc w:val="left"/>
      <w:pPr>
        <w:ind w:left="6057" w:hanging="279"/>
      </w:pPr>
      <w:rPr>
        <w:rFonts w:hint="default"/>
        <w:lang w:val="bs" w:eastAsia="en-US" w:bidi="ar-SA"/>
      </w:rPr>
    </w:lvl>
  </w:abstractNum>
  <w:abstractNum w:abstractNumId="3" w15:restartNumberingAfterBreak="0">
    <w:nsid w:val="4C621AC9"/>
    <w:multiLevelType w:val="hybridMultilevel"/>
    <w:tmpl w:val="B14654DC"/>
    <w:lvl w:ilvl="0" w:tplc="DEEA66AA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FBF0D58E">
      <w:numFmt w:val="bullet"/>
      <w:lvlText w:val="•"/>
      <w:lvlJc w:val="left"/>
      <w:pPr>
        <w:ind w:left="813" w:hanging="284"/>
      </w:pPr>
      <w:rPr>
        <w:rFonts w:hint="default"/>
        <w:lang w:val="bs" w:eastAsia="en-US" w:bidi="ar-SA"/>
      </w:rPr>
    </w:lvl>
    <w:lvl w:ilvl="2" w:tplc="351494B8">
      <w:numFmt w:val="bullet"/>
      <w:lvlText w:val="•"/>
      <w:lvlJc w:val="left"/>
      <w:pPr>
        <w:ind w:left="1207" w:hanging="284"/>
      </w:pPr>
      <w:rPr>
        <w:rFonts w:hint="default"/>
        <w:lang w:val="bs" w:eastAsia="en-US" w:bidi="ar-SA"/>
      </w:rPr>
    </w:lvl>
    <w:lvl w:ilvl="3" w:tplc="F65A9708">
      <w:numFmt w:val="bullet"/>
      <w:lvlText w:val="•"/>
      <w:lvlJc w:val="left"/>
      <w:pPr>
        <w:ind w:left="1601" w:hanging="284"/>
      </w:pPr>
      <w:rPr>
        <w:rFonts w:hint="default"/>
        <w:lang w:val="bs" w:eastAsia="en-US" w:bidi="ar-SA"/>
      </w:rPr>
    </w:lvl>
    <w:lvl w:ilvl="4" w:tplc="97925FFA">
      <w:numFmt w:val="bullet"/>
      <w:lvlText w:val="•"/>
      <w:lvlJc w:val="left"/>
      <w:pPr>
        <w:ind w:left="1995" w:hanging="284"/>
      </w:pPr>
      <w:rPr>
        <w:rFonts w:hint="default"/>
        <w:lang w:val="bs" w:eastAsia="en-US" w:bidi="ar-SA"/>
      </w:rPr>
    </w:lvl>
    <w:lvl w:ilvl="5" w:tplc="87D8D87A">
      <w:numFmt w:val="bullet"/>
      <w:lvlText w:val="•"/>
      <w:lvlJc w:val="left"/>
      <w:pPr>
        <w:ind w:left="2389" w:hanging="284"/>
      </w:pPr>
      <w:rPr>
        <w:rFonts w:hint="default"/>
        <w:lang w:val="bs" w:eastAsia="en-US" w:bidi="ar-SA"/>
      </w:rPr>
    </w:lvl>
    <w:lvl w:ilvl="6" w:tplc="41B63778">
      <w:numFmt w:val="bullet"/>
      <w:lvlText w:val="•"/>
      <w:lvlJc w:val="left"/>
      <w:pPr>
        <w:ind w:left="2783" w:hanging="284"/>
      </w:pPr>
      <w:rPr>
        <w:rFonts w:hint="default"/>
        <w:lang w:val="bs" w:eastAsia="en-US" w:bidi="ar-SA"/>
      </w:rPr>
    </w:lvl>
    <w:lvl w:ilvl="7" w:tplc="411639F6">
      <w:numFmt w:val="bullet"/>
      <w:lvlText w:val="•"/>
      <w:lvlJc w:val="left"/>
      <w:pPr>
        <w:ind w:left="3177" w:hanging="284"/>
      </w:pPr>
      <w:rPr>
        <w:rFonts w:hint="default"/>
        <w:lang w:val="bs" w:eastAsia="en-US" w:bidi="ar-SA"/>
      </w:rPr>
    </w:lvl>
    <w:lvl w:ilvl="8" w:tplc="17ECF89E">
      <w:numFmt w:val="bullet"/>
      <w:lvlText w:val="•"/>
      <w:lvlJc w:val="left"/>
      <w:pPr>
        <w:ind w:left="3571" w:hanging="284"/>
      </w:pPr>
      <w:rPr>
        <w:rFonts w:hint="default"/>
        <w:lang w:val="bs" w:eastAsia="en-US" w:bidi="ar-SA"/>
      </w:rPr>
    </w:lvl>
  </w:abstractNum>
  <w:abstractNum w:abstractNumId="4" w15:restartNumberingAfterBreak="0">
    <w:nsid w:val="5D8D3B86"/>
    <w:multiLevelType w:val="hybridMultilevel"/>
    <w:tmpl w:val="9F0E458C"/>
    <w:lvl w:ilvl="0" w:tplc="5AD05F4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B508C10">
      <w:numFmt w:val="bullet"/>
      <w:lvlText w:val="•"/>
      <w:lvlJc w:val="left"/>
      <w:pPr>
        <w:ind w:left="813" w:hanging="284"/>
      </w:pPr>
      <w:rPr>
        <w:rFonts w:hint="default"/>
        <w:lang w:val="bs" w:eastAsia="en-US" w:bidi="ar-SA"/>
      </w:rPr>
    </w:lvl>
    <w:lvl w:ilvl="2" w:tplc="E1FAEA98">
      <w:numFmt w:val="bullet"/>
      <w:lvlText w:val="•"/>
      <w:lvlJc w:val="left"/>
      <w:pPr>
        <w:ind w:left="1207" w:hanging="284"/>
      </w:pPr>
      <w:rPr>
        <w:rFonts w:hint="default"/>
        <w:lang w:val="bs" w:eastAsia="en-US" w:bidi="ar-SA"/>
      </w:rPr>
    </w:lvl>
    <w:lvl w:ilvl="3" w:tplc="8DB026AC">
      <w:numFmt w:val="bullet"/>
      <w:lvlText w:val="•"/>
      <w:lvlJc w:val="left"/>
      <w:pPr>
        <w:ind w:left="1601" w:hanging="284"/>
      </w:pPr>
      <w:rPr>
        <w:rFonts w:hint="default"/>
        <w:lang w:val="bs" w:eastAsia="en-US" w:bidi="ar-SA"/>
      </w:rPr>
    </w:lvl>
    <w:lvl w:ilvl="4" w:tplc="0A326506">
      <w:numFmt w:val="bullet"/>
      <w:lvlText w:val="•"/>
      <w:lvlJc w:val="left"/>
      <w:pPr>
        <w:ind w:left="1995" w:hanging="284"/>
      </w:pPr>
      <w:rPr>
        <w:rFonts w:hint="default"/>
        <w:lang w:val="bs" w:eastAsia="en-US" w:bidi="ar-SA"/>
      </w:rPr>
    </w:lvl>
    <w:lvl w:ilvl="5" w:tplc="34FE80A6">
      <w:numFmt w:val="bullet"/>
      <w:lvlText w:val="•"/>
      <w:lvlJc w:val="left"/>
      <w:pPr>
        <w:ind w:left="2389" w:hanging="284"/>
      </w:pPr>
      <w:rPr>
        <w:rFonts w:hint="default"/>
        <w:lang w:val="bs" w:eastAsia="en-US" w:bidi="ar-SA"/>
      </w:rPr>
    </w:lvl>
    <w:lvl w:ilvl="6" w:tplc="DFFC8612">
      <w:numFmt w:val="bullet"/>
      <w:lvlText w:val="•"/>
      <w:lvlJc w:val="left"/>
      <w:pPr>
        <w:ind w:left="2783" w:hanging="284"/>
      </w:pPr>
      <w:rPr>
        <w:rFonts w:hint="default"/>
        <w:lang w:val="bs" w:eastAsia="en-US" w:bidi="ar-SA"/>
      </w:rPr>
    </w:lvl>
    <w:lvl w:ilvl="7" w:tplc="CE120082">
      <w:numFmt w:val="bullet"/>
      <w:lvlText w:val="•"/>
      <w:lvlJc w:val="left"/>
      <w:pPr>
        <w:ind w:left="3177" w:hanging="284"/>
      </w:pPr>
      <w:rPr>
        <w:rFonts w:hint="default"/>
        <w:lang w:val="bs" w:eastAsia="en-US" w:bidi="ar-SA"/>
      </w:rPr>
    </w:lvl>
    <w:lvl w:ilvl="8" w:tplc="D36A012A">
      <w:numFmt w:val="bullet"/>
      <w:lvlText w:val="•"/>
      <w:lvlJc w:val="left"/>
      <w:pPr>
        <w:ind w:left="3571" w:hanging="284"/>
      </w:pPr>
      <w:rPr>
        <w:rFonts w:hint="default"/>
        <w:lang w:val="bs" w:eastAsia="en-US" w:bidi="ar-SA"/>
      </w:rPr>
    </w:lvl>
  </w:abstractNum>
  <w:num w:numId="1" w16cid:durableId="1747846862">
    <w:abstractNumId w:val="4"/>
  </w:num>
  <w:num w:numId="2" w16cid:durableId="1593709312">
    <w:abstractNumId w:val="3"/>
  </w:num>
  <w:num w:numId="3" w16cid:durableId="1249734799">
    <w:abstractNumId w:val="1"/>
  </w:num>
  <w:num w:numId="4" w16cid:durableId="319771891">
    <w:abstractNumId w:val="2"/>
  </w:num>
  <w:num w:numId="5" w16cid:durableId="95174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D"/>
    <w:rsid w:val="0005322F"/>
    <w:rsid w:val="00105078"/>
    <w:rsid w:val="00155B3E"/>
    <w:rsid w:val="0016649B"/>
    <w:rsid w:val="001730F9"/>
    <w:rsid w:val="001E2EDE"/>
    <w:rsid w:val="00307291"/>
    <w:rsid w:val="003A264C"/>
    <w:rsid w:val="003C6A40"/>
    <w:rsid w:val="003E44D4"/>
    <w:rsid w:val="003E60CA"/>
    <w:rsid w:val="00421799"/>
    <w:rsid w:val="00567B0D"/>
    <w:rsid w:val="006206E3"/>
    <w:rsid w:val="006864A1"/>
    <w:rsid w:val="006B13DC"/>
    <w:rsid w:val="006E425A"/>
    <w:rsid w:val="007332DF"/>
    <w:rsid w:val="008B0C45"/>
    <w:rsid w:val="009246E3"/>
    <w:rsid w:val="00A84E4A"/>
    <w:rsid w:val="00AA0F0C"/>
    <w:rsid w:val="00AB7F79"/>
    <w:rsid w:val="00BD04D6"/>
    <w:rsid w:val="00CB670B"/>
    <w:rsid w:val="00CD2CC9"/>
    <w:rsid w:val="00CE365A"/>
    <w:rsid w:val="00D74830"/>
    <w:rsid w:val="00DF297A"/>
    <w:rsid w:val="00E25B81"/>
    <w:rsid w:val="00EF4AED"/>
    <w:rsid w:val="00F1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0B5EC"/>
  <w15:chartTrackingRefBased/>
  <w15:docId w15:val="{C71425C8-22B9-42AB-87A2-58740E4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b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B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B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B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B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B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72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291"/>
  </w:style>
  <w:style w:type="paragraph" w:styleId="Footer">
    <w:name w:val="footer"/>
    <w:basedOn w:val="Normal"/>
    <w:link w:val="FooterChar"/>
    <w:uiPriority w:val="99"/>
    <w:unhideWhenUsed/>
    <w:rsid w:val="003072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291"/>
  </w:style>
  <w:style w:type="paragraph" w:customStyle="1" w:styleId="TableParagraph">
    <w:name w:val="Table Paragraph"/>
    <w:basedOn w:val="Normal"/>
    <w:uiPriority w:val="1"/>
    <w:qFormat/>
    <w:rsid w:val="00307291"/>
  </w:style>
  <w:style w:type="paragraph" w:styleId="BodyText">
    <w:name w:val="Body Text"/>
    <w:basedOn w:val="Normal"/>
    <w:link w:val="BodyTextChar"/>
    <w:uiPriority w:val="1"/>
    <w:qFormat/>
    <w:rsid w:val="00DF297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F297A"/>
    <w:rPr>
      <w:rFonts w:ascii="Calibri" w:eastAsia="Calibri" w:hAnsi="Calibri" w:cs="Calibri"/>
      <w:kern w:val="0"/>
      <w:sz w:val="20"/>
      <w:szCs w:val="20"/>
      <w:lang w:val="bs"/>
      <w14:ligatures w14:val="none"/>
    </w:rPr>
  </w:style>
  <w:style w:type="table" w:styleId="TableGrid">
    <w:name w:val="Table Grid"/>
    <w:basedOn w:val="TableNormal"/>
    <w:uiPriority w:val="39"/>
    <w:rsid w:val="003E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Bednjanić Bunić</dc:creator>
  <cp:keywords/>
  <dc:description/>
  <cp:lastModifiedBy>Ivan Bednjanić Bunić</cp:lastModifiedBy>
  <cp:revision>11</cp:revision>
  <dcterms:created xsi:type="dcterms:W3CDTF">2024-12-15T18:03:00Z</dcterms:created>
  <dcterms:modified xsi:type="dcterms:W3CDTF">2026-02-02T18:56:00Z</dcterms:modified>
</cp:coreProperties>
</file>