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E7D1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A35629" wp14:editId="142D0B8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332A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91F9E03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0CFDA512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79B25E0E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ACF39F8" w14:textId="77777777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EFB4BE" w14:textId="40CFDF7A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86BDB"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311-08/19-12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28F581BD" w14:textId="7647B5CB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 w:rsidR="00786BDB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DA204EA" w14:textId="44A4E529" w:rsidR="00534F78" w:rsidRPr="008A0CE0" w:rsidRDefault="00534F78" w:rsidP="0053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786BDB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9BEA6F6" w14:textId="2023DEEA" w:rsidR="004F2A58" w:rsidRPr="00BB501D" w:rsidRDefault="004F2A58" w:rsidP="004F2A58">
      <w:pPr>
        <w:spacing w:line="276" w:lineRule="auto"/>
        <w:jc w:val="both"/>
        <w:rPr>
          <w:rFonts w:ascii="Arial Narrow" w:hAnsi="Arial Narrow"/>
          <w:sz w:val="24"/>
        </w:rPr>
      </w:pPr>
      <w:bookmarkStart w:id="0" w:name="_Hlk21605188"/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786BDB">
        <w:rPr>
          <w:rFonts w:ascii="Arial Narrow" w:hAnsi="Arial Narrow"/>
          <w:sz w:val="24"/>
        </w:rPr>
        <w:t>21.10</w:t>
      </w:r>
      <w:bookmarkStart w:id="1" w:name="_GoBack"/>
      <w:bookmarkEnd w:id="1"/>
      <w:r w:rsidRPr="00786BDB">
        <w:rPr>
          <w:rFonts w:ascii="Arial Narrow" w:hAnsi="Arial Narrow"/>
          <w:sz w:val="24"/>
        </w:rPr>
        <w:t>.2019. godine objavljuje</w:t>
      </w:r>
    </w:p>
    <w:bookmarkEnd w:id="0"/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624A275" w14:textId="6DA954BD" w:rsidR="00BB501D" w:rsidRDefault="00BB501D" w:rsidP="00621590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proofErr w:type="spellStart"/>
      <w:r w:rsidR="00256B44">
        <w:rPr>
          <w:rFonts w:ascii="Arial Narrow" w:hAnsi="Arial Narrow"/>
          <w:b/>
          <w:sz w:val="28"/>
        </w:rPr>
        <w:t>Podmjera</w:t>
      </w:r>
      <w:proofErr w:type="spellEnd"/>
      <w:r w:rsidR="00256B44">
        <w:rPr>
          <w:rFonts w:ascii="Arial Narrow" w:hAnsi="Arial Narrow"/>
          <w:b/>
          <w:sz w:val="28"/>
        </w:rPr>
        <w:t xml:space="preserve"> 2</w:t>
      </w:r>
      <w:r w:rsidR="00BE79DE">
        <w:rPr>
          <w:rFonts w:ascii="Arial Narrow" w:hAnsi="Arial Narrow"/>
          <w:b/>
          <w:sz w:val="28"/>
        </w:rPr>
        <w:t>.4. Povećanje konkurentnosti poljoprivrednih gospodarstava</w:t>
      </w: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 xml:space="preserve">/2013. od 18. prosinca 2013. o primjeni članaka 107. i 108. Ugovora o funkcioniranju Europske unije na de </w:t>
      </w:r>
      <w:proofErr w:type="spellStart"/>
      <w:r w:rsidRPr="00927E2C">
        <w:rPr>
          <w:rFonts w:ascii="Arial Narrow" w:hAnsi="Arial Narrow"/>
          <w:sz w:val="24"/>
        </w:rPr>
        <w:t>minimis</w:t>
      </w:r>
      <w:proofErr w:type="spellEnd"/>
      <w:r w:rsidRPr="00927E2C">
        <w:rPr>
          <w:rFonts w:ascii="Arial Narrow" w:hAnsi="Arial Narrow"/>
          <w:sz w:val="24"/>
        </w:rPr>
        <w:t xml:space="preserve"> potpore (Službeni vjesnik Europske unije L 352/1) – u daljnjem tekstu: Ureda o potporama male vrijednosti.</w:t>
      </w:r>
    </w:p>
    <w:p w14:paraId="00F370B3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D88A186" w14:textId="77777777" w:rsidR="00621590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392723">
        <w:rPr>
          <w:rFonts w:ascii="Arial Narrow" w:hAnsi="Arial Narrow"/>
          <w:sz w:val="24"/>
        </w:rPr>
        <w:t>povećanje konkure</w:t>
      </w:r>
      <w:r w:rsidR="00545C46">
        <w:rPr>
          <w:rFonts w:ascii="Arial Narrow" w:hAnsi="Arial Narrow"/>
          <w:sz w:val="24"/>
        </w:rPr>
        <w:t>ntnosti poljoprivrednih gospodarstava u sektoru primarne poljoprivredne proizvodnje.</w:t>
      </w:r>
    </w:p>
    <w:p w14:paraId="1AA0CE1B" w14:textId="20325740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45F6A">
        <w:rPr>
          <w:rFonts w:ascii="Arial Narrow" w:hAnsi="Arial Narrow"/>
          <w:sz w:val="24"/>
        </w:rPr>
        <w:t xml:space="preserve">nabave nove poljoprivredne mehanizacije i opreme povećati tehnološku opremljenost i razvojne mogućnosti </w:t>
      </w:r>
      <w:r w:rsidR="00621590">
        <w:rPr>
          <w:rFonts w:ascii="Arial Narrow" w:hAnsi="Arial Narrow"/>
          <w:sz w:val="24"/>
        </w:rPr>
        <w:t xml:space="preserve">malih poljoprivrednih gospodarstava kao osnove za dugoročno povećanje prihoda gospodarstva. </w:t>
      </w:r>
    </w:p>
    <w:p w14:paraId="454351F1" w14:textId="77777777" w:rsidR="00621590" w:rsidRPr="008E66B9" w:rsidRDefault="00621590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20B50413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koji posluju u sektoru primarne poljoprivredne proizvodnje</w:t>
      </w:r>
      <w:r w:rsidR="000706A6">
        <w:rPr>
          <w:rFonts w:ascii="Arial Narrow" w:hAnsi="Arial Narrow"/>
          <w:sz w:val="24"/>
        </w:rPr>
        <w:t xml:space="preserve"> ili su registrirani za obavljanje djelatnosti primarne poljoprivredne proizvodnje </w:t>
      </w:r>
      <w:r w:rsidR="00AC209F">
        <w:rPr>
          <w:rFonts w:ascii="Arial Narrow" w:hAnsi="Arial Narrow"/>
          <w:sz w:val="24"/>
        </w:rPr>
        <w:t>te imaju sjedište</w:t>
      </w:r>
      <w:r w:rsidR="00DF18B8">
        <w:rPr>
          <w:rFonts w:ascii="Arial Narrow" w:hAnsi="Arial Narrow"/>
          <w:sz w:val="24"/>
        </w:rPr>
        <w:t xml:space="preserve"> na administrativnom području Općine Cestica.</w:t>
      </w:r>
    </w:p>
    <w:p w14:paraId="5B6A150F" w14:textId="65C3A139" w:rsidR="00E270FE" w:rsidRDefault="00E270FE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Popis proizvoda primarne poljoprivredne proizvodnje definiran je Prilogom 1 Ugovora o funkcioniranju EU te je sastavni dio ovog natječaja (Prilog 2).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2" w:name="_Hlk505695124"/>
      <w:r w:rsidRPr="00356418">
        <w:rPr>
          <w:rFonts w:ascii="Arial Narrow" w:hAnsi="Arial Narrow"/>
          <w:sz w:val="24"/>
        </w:rPr>
        <w:t xml:space="preserve">Poduzetnicima koji su u postupku </w:t>
      </w:r>
      <w:proofErr w:type="spellStart"/>
      <w:r w:rsidRPr="00356418">
        <w:rPr>
          <w:rFonts w:ascii="Arial Narrow" w:hAnsi="Arial Narrow"/>
          <w:sz w:val="24"/>
        </w:rPr>
        <w:t>predstečajne</w:t>
      </w:r>
      <w:proofErr w:type="spellEnd"/>
      <w:r w:rsidRPr="00356418">
        <w:rPr>
          <w:rFonts w:ascii="Arial Narrow" w:hAnsi="Arial Narrow"/>
          <w:sz w:val="24"/>
        </w:rPr>
        <w:t xml:space="preserve"> nagodbe sukladno Zakonu o financijskom poslovanju i </w:t>
      </w:r>
      <w:proofErr w:type="spellStart"/>
      <w:r w:rsidRPr="00356418">
        <w:rPr>
          <w:rFonts w:ascii="Arial Narrow" w:hAnsi="Arial Narrow"/>
          <w:sz w:val="24"/>
        </w:rPr>
        <w:t>predstečajnoj</w:t>
      </w:r>
      <w:proofErr w:type="spellEnd"/>
      <w:r w:rsidRPr="00356418">
        <w:rPr>
          <w:rFonts w:ascii="Arial Narrow" w:hAnsi="Arial Narrow"/>
          <w:sz w:val="24"/>
        </w:rPr>
        <w:t xml:space="preserve">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2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17CCD1DF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4F2A58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</w:t>
      </w:r>
      <w:proofErr w:type="spellStart"/>
      <w:r w:rsidR="00EF1F85">
        <w:rPr>
          <w:rFonts w:ascii="Arial Narrow" w:hAnsi="Arial Narrow"/>
          <w:sz w:val="24"/>
        </w:rPr>
        <w:t>Podmjere</w:t>
      </w:r>
      <w:proofErr w:type="spellEnd"/>
      <w:r w:rsidR="00EF1F85">
        <w:rPr>
          <w:rFonts w:ascii="Arial Narrow" w:hAnsi="Arial Narrow"/>
          <w:sz w:val="24"/>
        </w:rPr>
        <w:t xml:space="preserve"> </w:t>
      </w:r>
      <w:r w:rsidR="00BC600F">
        <w:rPr>
          <w:rFonts w:ascii="Arial Narrow" w:hAnsi="Arial Narrow"/>
          <w:sz w:val="24"/>
        </w:rPr>
        <w:t>2.</w:t>
      </w:r>
      <w:r w:rsidR="00AC209F">
        <w:rPr>
          <w:rFonts w:ascii="Arial Narrow" w:hAnsi="Arial Narrow"/>
          <w:sz w:val="24"/>
        </w:rPr>
        <w:t>4</w:t>
      </w:r>
      <w:r w:rsidR="00BC600F">
        <w:rPr>
          <w:rFonts w:ascii="Arial Narrow" w:hAnsi="Arial Narrow"/>
          <w:sz w:val="24"/>
        </w:rPr>
        <w:t xml:space="preserve">. </w:t>
      </w:r>
      <w:r w:rsidR="004F2A58">
        <w:rPr>
          <w:rFonts w:ascii="Arial Narrow" w:hAnsi="Arial Narrow"/>
          <w:sz w:val="24"/>
        </w:rPr>
        <w:t>Povećanje konkurentnosti poljoprivrednih gospodarstava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F346AF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4F2A58">
        <w:rPr>
          <w:rFonts w:ascii="Arial Narrow" w:hAnsi="Arial Narrow"/>
          <w:sz w:val="24"/>
        </w:rPr>
        <w:t>8</w:t>
      </w:r>
      <w:r w:rsidR="00BC600F" w:rsidRPr="00BC600F">
        <w:rPr>
          <w:rFonts w:ascii="Arial Narrow" w:hAnsi="Arial Narrow"/>
          <w:sz w:val="24"/>
        </w:rPr>
        <w:t>0.000,00 kn.</w:t>
      </w:r>
    </w:p>
    <w:p w14:paraId="7BC9A1DA" w14:textId="500A958A" w:rsidR="004F2A58" w:rsidRPr="00B26CD7" w:rsidRDefault="002B20BF" w:rsidP="00607CF7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4F2A58">
        <w:rPr>
          <w:rFonts w:ascii="Arial Narrow" w:hAnsi="Arial Narrow"/>
          <w:b/>
          <w:bCs/>
          <w:sz w:val="24"/>
        </w:rPr>
        <w:t xml:space="preserve">Korisnik u </w:t>
      </w:r>
      <w:r w:rsidR="00607CF7" w:rsidRPr="004F2A58">
        <w:rPr>
          <w:rFonts w:ascii="Arial Narrow" w:hAnsi="Arial Narrow"/>
          <w:b/>
          <w:bCs/>
          <w:sz w:val="24"/>
        </w:rPr>
        <w:t>proračunskom razdoblju za 201</w:t>
      </w:r>
      <w:r w:rsidR="00F346AF">
        <w:rPr>
          <w:rFonts w:ascii="Arial Narrow" w:hAnsi="Arial Narrow"/>
          <w:b/>
          <w:bCs/>
          <w:sz w:val="24"/>
        </w:rPr>
        <w:t>9</w:t>
      </w:r>
      <w:r w:rsidR="00607CF7" w:rsidRPr="004F2A58">
        <w:rPr>
          <w:rFonts w:ascii="Arial Narrow" w:hAnsi="Arial Narrow"/>
          <w:b/>
          <w:bCs/>
          <w:sz w:val="24"/>
        </w:rPr>
        <w:t xml:space="preserve">. godinu po ovom Javnom pozivu može podnijeti </w:t>
      </w:r>
      <w:r w:rsidR="009B2A04">
        <w:rPr>
          <w:rFonts w:ascii="Arial Narrow" w:hAnsi="Arial Narrow"/>
          <w:b/>
          <w:bCs/>
          <w:sz w:val="24"/>
        </w:rPr>
        <w:t>više prijava</w:t>
      </w:r>
      <w:r w:rsidR="004F2A58" w:rsidRPr="004F2A58">
        <w:rPr>
          <w:rFonts w:ascii="Arial Narrow" w:hAnsi="Arial Narrow"/>
          <w:b/>
          <w:bCs/>
          <w:sz w:val="24"/>
        </w:rPr>
        <w:t xml:space="preserve"> a maksimalni iznos potpore koja se može dodijeliti korisniku </w:t>
      </w:r>
      <w:r w:rsidR="009B2A04">
        <w:rPr>
          <w:rFonts w:ascii="Arial Narrow" w:hAnsi="Arial Narrow"/>
          <w:b/>
          <w:bCs/>
          <w:sz w:val="24"/>
        </w:rPr>
        <w:t xml:space="preserve">zbirno </w:t>
      </w:r>
      <w:r w:rsidR="004F2A58" w:rsidRPr="004F2A58">
        <w:rPr>
          <w:rFonts w:ascii="Arial Narrow" w:hAnsi="Arial Narrow"/>
          <w:b/>
          <w:bCs/>
          <w:sz w:val="24"/>
        </w:rPr>
        <w:t>iznosi 10.000,00 kuna</w:t>
      </w:r>
      <w:r w:rsidR="004F2A58">
        <w:rPr>
          <w:rFonts w:ascii="Arial Narrow" w:hAnsi="Arial Narrow"/>
          <w:sz w:val="24"/>
        </w:rPr>
        <w:t>.</w:t>
      </w:r>
      <w:r w:rsidR="00B26CD7">
        <w:rPr>
          <w:rFonts w:ascii="Arial Narrow" w:hAnsi="Arial Narrow"/>
          <w:sz w:val="24"/>
        </w:rPr>
        <w:t xml:space="preserve"> </w:t>
      </w:r>
    </w:p>
    <w:p w14:paraId="27AFA1D6" w14:textId="6BD4BEBC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</w:t>
      </w:r>
      <w:r w:rsidR="00D5747C">
        <w:rPr>
          <w:rFonts w:ascii="Arial Narrow" w:hAnsi="Arial Narrow"/>
          <w:sz w:val="24"/>
        </w:rPr>
        <w:t xml:space="preserve"> 50</w:t>
      </w:r>
      <w:r>
        <w:rPr>
          <w:rFonts w:ascii="Arial Narrow" w:hAnsi="Arial Narrow"/>
          <w:sz w:val="24"/>
        </w:rPr>
        <w:t xml:space="preserve"> % </w:t>
      </w:r>
      <w:r w:rsidR="00812B68">
        <w:rPr>
          <w:rFonts w:ascii="Arial Narrow" w:hAnsi="Arial Narrow"/>
          <w:sz w:val="24"/>
        </w:rPr>
        <w:t>ukupno prihvatljivih troškova</w:t>
      </w:r>
      <w:r w:rsidR="00D5747C">
        <w:rPr>
          <w:rFonts w:ascii="Arial Narrow" w:hAnsi="Arial Narrow"/>
          <w:sz w:val="24"/>
        </w:rPr>
        <w:t>.</w:t>
      </w:r>
    </w:p>
    <w:p w14:paraId="4FE55D21" w14:textId="5FEDD462" w:rsidR="009A7EB2" w:rsidRPr="004F2A58" w:rsidRDefault="004F2A5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F2A58">
        <w:rPr>
          <w:rFonts w:ascii="Arial Narrow" w:hAnsi="Arial Narrow"/>
          <w:b/>
          <w:sz w:val="24"/>
        </w:rPr>
        <w:lastRenderedPageBreak/>
        <w:t xml:space="preserve">Maksimalni iznos bespovratne potpore ostvaren kumulativno po više različitih </w:t>
      </w:r>
      <w:r w:rsidR="00B26CD7">
        <w:rPr>
          <w:rFonts w:ascii="Arial Narrow" w:hAnsi="Arial Narrow"/>
          <w:b/>
          <w:sz w:val="24"/>
        </w:rPr>
        <w:t>M</w:t>
      </w:r>
      <w:r w:rsidRPr="004F2A58">
        <w:rPr>
          <w:rFonts w:ascii="Arial Narrow" w:hAnsi="Arial Narrow"/>
          <w:b/>
          <w:sz w:val="24"/>
        </w:rPr>
        <w:t xml:space="preserve">jera i/ili </w:t>
      </w:r>
      <w:proofErr w:type="spellStart"/>
      <w:r w:rsidRPr="004F2A58">
        <w:rPr>
          <w:rFonts w:ascii="Arial Narrow" w:hAnsi="Arial Narrow"/>
          <w:b/>
          <w:sz w:val="24"/>
        </w:rPr>
        <w:t>Podmjera</w:t>
      </w:r>
      <w:proofErr w:type="spellEnd"/>
      <w:r w:rsidRPr="004F2A58">
        <w:rPr>
          <w:rFonts w:ascii="Arial Narrow" w:hAnsi="Arial Narrow"/>
          <w:b/>
          <w:sz w:val="24"/>
        </w:rPr>
        <w:t xml:space="preserve"> Programa poticanja razvoja MSP koji se može dodijeliti jednom korisniku u toku jedne proračunske godine iznosi 40.000,00 kuna</w:t>
      </w: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3CE31394" w14:textId="53FB9560" w:rsidR="00D11B9A" w:rsidRPr="004F2A58" w:rsidRDefault="002B20BF" w:rsidP="00607CF7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4F2A58">
        <w:rPr>
          <w:rFonts w:ascii="Arial Narrow" w:hAnsi="Arial Narrow"/>
          <w:b/>
          <w:bCs/>
          <w:sz w:val="24"/>
        </w:rPr>
        <w:t xml:space="preserve">Potpora se dodjeljuje za troškove </w:t>
      </w:r>
      <w:r w:rsidR="00404697" w:rsidRPr="004F2A58">
        <w:rPr>
          <w:rFonts w:ascii="Arial Narrow" w:hAnsi="Arial Narrow"/>
          <w:b/>
          <w:bCs/>
          <w:sz w:val="24"/>
        </w:rPr>
        <w:t xml:space="preserve">kupnje </w:t>
      </w:r>
      <w:r w:rsidR="002907A6" w:rsidRPr="004F2A58">
        <w:rPr>
          <w:rFonts w:ascii="Arial Narrow" w:hAnsi="Arial Narrow"/>
          <w:b/>
          <w:bCs/>
          <w:sz w:val="24"/>
        </w:rPr>
        <w:t>nove poljoprivredne mehanizacije i opreme</w:t>
      </w:r>
      <w:r w:rsidR="004F2A58" w:rsidRPr="004F2A58">
        <w:rPr>
          <w:rFonts w:ascii="Arial Narrow" w:hAnsi="Arial Narrow"/>
          <w:b/>
          <w:bCs/>
          <w:sz w:val="24"/>
        </w:rPr>
        <w:t>.</w:t>
      </w:r>
    </w:p>
    <w:p w14:paraId="129B2189" w14:textId="131519DC" w:rsidR="002B20BF" w:rsidRPr="000A0544" w:rsidRDefault="00D11B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Prihvatljivi su troškovi od dana objave Javnog poziva </w:t>
      </w:r>
      <w:r w:rsidR="009A7EB2">
        <w:rPr>
          <w:rFonts w:ascii="Arial Narrow" w:hAnsi="Arial Narrow"/>
          <w:sz w:val="24"/>
        </w:rPr>
        <w:t>i najduže u roku od godine dana od potpisa Ugovora o dodjeli sredstava.</w:t>
      </w:r>
    </w:p>
    <w:p w14:paraId="64623698" w14:textId="0C3A55FC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26D55D68" w14:textId="5AD31368" w:rsidR="007C411D" w:rsidRDefault="00F62C56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3D2F80">
        <w:rPr>
          <w:rFonts w:ascii="Arial Narrow" w:hAnsi="Arial Narrow"/>
          <w:sz w:val="24"/>
        </w:rPr>
        <w:t>e aktivnosti i</w:t>
      </w:r>
      <w:r>
        <w:rPr>
          <w:rFonts w:ascii="Arial Narrow" w:hAnsi="Arial Narrow"/>
          <w:sz w:val="24"/>
        </w:rPr>
        <w:t xml:space="preserve"> troškovi po ovom Javnom pozivu su kako slijedi: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551"/>
        <w:gridCol w:w="4962"/>
      </w:tblGrid>
      <w:tr w:rsidR="007B6C87" w:rsidRPr="007B6C87" w14:paraId="6EA08B62" w14:textId="77777777" w:rsidTr="00925652">
        <w:trPr>
          <w:trHeight w:val="444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3005AD51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  <w:r w:rsidR="0092565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skupine</w:t>
            </w:r>
            <w:r w:rsidR="00F62C56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aktivnosti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04CACE22" w:rsidR="002F2E85" w:rsidRPr="007B6C87" w:rsidRDefault="00985E58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163C9854" w:rsidR="002F2E85" w:rsidRPr="007B6C87" w:rsidRDefault="00F62C56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 trošak</w:t>
            </w:r>
          </w:p>
        </w:tc>
      </w:tr>
      <w:tr w:rsidR="007B6C87" w:rsidRPr="007B6C87" w14:paraId="7DD10ADE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5F58" w14:textId="71937304" w:rsidR="002F2E85" w:rsidRPr="007B6C87" w:rsidRDefault="00985E58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Primarna obrada tla, zaštita,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prihrana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</w:t>
            </w:r>
            <w:r w:rsidR="005D785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uzgoj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ratarskih kultura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6C5E" w14:textId="43EF6C3A" w:rsidR="002F2E85" w:rsidRPr="007B6C87" w:rsidRDefault="007A1BFE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</w:t>
            </w:r>
            <w:r w:rsidR="000F236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aktorski nošeni priključc</w:t>
            </w:r>
            <w:r w:rsidR="005D1BB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i, oprema i mehanizacija </w:t>
            </w:r>
            <w:r w:rsidR="00CE53E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te 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samohodni strojevi 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i/ili oprema 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 vlastitim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ili bez vlastitog</w:t>
            </w:r>
            <w:r w:rsidR="0069590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pogon</w:t>
            </w:r>
            <w:r w:rsidR="003B0052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</w:t>
            </w:r>
          </w:p>
        </w:tc>
      </w:tr>
      <w:tr w:rsidR="007B6C87" w:rsidRPr="007B6C87" w14:paraId="45382A27" w14:textId="77777777" w:rsidTr="00925652">
        <w:trPr>
          <w:trHeight w:val="222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BD8" w14:textId="10D5FAC5" w:rsidR="002F2E85" w:rsidRPr="007B6C87" w:rsidRDefault="005D1BBB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Višegodišnji nasadi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45EC" w14:textId="34878A03" w:rsidR="002F2E85" w:rsidRPr="007B6C87" w:rsidRDefault="007A1BFE" w:rsidP="00080508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</w:t>
            </w:r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raktorski nošeni priključci, oprema i mehanizacija, samohodni strojevi s vlastitim pogonom, leđni </w:t>
            </w:r>
            <w:proofErr w:type="spellStart"/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atomizeri</w:t>
            </w:r>
            <w:proofErr w:type="spellEnd"/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ručni alati</w:t>
            </w:r>
            <w:r w:rsidR="00E0307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 vlastitim ili bez vlastitog pogona</w:t>
            </w:r>
            <w:r w:rsidR="00080508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te o</w:t>
            </w:r>
            <w:r w:rsidR="00E03073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stala oprema za njegu višegodišnjih nasada</w:t>
            </w:r>
            <w:r w:rsidR="00333B2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uključujući sustave za navodnjavanje</w:t>
            </w:r>
          </w:p>
        </w:tc>
      </w:tr>
      <w:tr w:rsidR="007B6C87" w:rsidRPr="007B6C87" w14:paraId="694523E5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9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1FAE" w14:textId="762091C0" w:rsidR="002F2E85" w:rsidRPr="007B6C87" w:rsidRDefault="005D1BBB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 zatvoreni prostori za uzgoj voća i povrća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C26" w14:textId="286E6298" w:rsidR="002F2E85" w:rsidRPr="007B6C87" w:rsidRDefault="00333B27" w:rsidP="00582FE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obradu tla s vlastitim </w:t>
            </w:r>
            <w:r w:rsidR="0047702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ili bez vlastitog pogona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oprema za ventilaciju, rasvjetu i grijanje/hlađenje prostora, </w:t>
            </w:r>
            <w:r w:rsidR="0047702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ostala oprema za njegu bilja uključujući sustave za navodnjavanje</w:t>
            </w:r>
          </w:p>
        </w:tc>
      </w:tr>
      <w:tr w:rsidR="00CE53E1" w:rsidRPr="007B6C87" w14:paraId="6C900B4D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0E50" w14:textId="60894257" w:rsidR="00CE53E1" w:rsidRPr="007B6C87" w:rsidRDefault="00CE53E1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E602" w14:textId="57A42F34" w:rsidR="00CE53E1" w:rsidRDefault="00CE53E1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Oprema za preradu poljoprivrednih proizvoda</w:t>
            </w:r>
            <w:r w:rsidR="00FC6D5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77D" w14:textId="313897AF" w:rsidR="00CE53E1" w:rsidRPr="007B6C87" w:rsidRDefault="00B14B0D" w:rsidP="005D785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abava opreme i strojeva za</w:t>
            </w:r>
            <w:r w:rsidR="000A1D5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obradu/čišćenje/preradu/</w:t>
            </w:r>
            <w:r w:rsidR="007C6F0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čuvanje</w:t>
            </w:r>
            <w:r w:rsidR="00B30F9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 poljoprivrednih proizvoda</w:t>
            </w:r>
            <w:r w:rsidR="0059197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ostala mehanizacija i oprema s vlastitim ili bez vlastitog pogona u procesu </w:t>
            </w:r>
            <w:r w:rsidR="0042247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prerade </w:t>
            </w:r>
            <w:r w:rsidR="00591975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poljoprivrednih </w:t>
            </w:r>
            <w:r w:rsidR="004302D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proizvoda</w:t>
            </w:r>
            <w:r w:rsidR="0033494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  <w:r w:rsidR="0033494A" w:rsidRPr="00F07454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isključujući opremu i mehanizaciju za proizvodnju stočne hrane </w:t>
            </w:r>
            <w:r w:rsidR="00422477" w:rsidRPr="00F07454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te opremu za pakiranje, etiketiranje, dizajn, logistiku i označavanje proizvoda u finalnoj fazi proizvodnje</w:t>
            </w:r>
            <w:r w:rsidR="00F07454">
              <w:rPr>
                <w:rStyle w:val="Referencafusnote"/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footnoteReference w:id="1"/>
            </w:r>
          </w:p>
        </w:tc>
      </w:tr>
      <w:tr w:rsidR="005C1652" w:rsidRPr="007B6C87" w14:paraId="6EAE4AE9" w14:textId="77777777" w:rsidTr="00925652">
        <w:trPr>
          <w:trHeight w:val="233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B65B" w14:textId="61611770" w:rsidR="005C1652" w:rsidRDefault="005C1652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5FB3" w14:textId="07275D0A" w:rsidR="005C1652" w:rsidRDefault="005C1652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Zaštićeni zatvoreni</w:t>
            </w:r>
            <w:r w:rsidR="00BF60A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ili ograđeni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prostori za uzgoj stoke i peradi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165" w14:textId="295D2273" w:rsidR="005C1652" w:rsidRDefault="00BF60AA" w:rsidP="005D785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rasvjetu, ventilaciju, grijanje/hlađenje prostora, </w:t>
            </w:r>
            <w:r w:rsidR="00EE3A3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oprema za ishranu i pojenje, oprema i građevinski elementi za držanje životinja </w:t>
            </w:r>
            <w:r w:rsidR="00D13FB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te poboljšanje uvjeta držanja životinja</w:t>
            </w:r>
            <w:r w:rsidR="0083202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oprema za pripremu</w:t>
            </w:r>
            <w:r w:rsidR="005722F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/proizvodnju stočne hrane</w:t>
            </w:r>
          </w:p>
        </w:tc>
      </w:tr>
    </w:tbl>
    <w:p w14:paraId="596E5205" w14:textId="77777777" w:rsidR="00D57B82" w:rsidRDefault="00D57B8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784D6168" w14:textId="5FFAAEE2" w:rsidR="00D57B82" w:rsidRPr="008F4AC1" w:rsidRDefault="008F4AC1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8F4AC1">
        <w:rPr>
          <w:rFonts w:ascii="Arial Narrow" w:hAnsi="Arial Narrow"/>
          <w:b/>
          <w:sz w:val="24"/>
        </w:rPr>
        <w:t>Prihvatljiva je kupnja isključivo nove mehanizacije i opreme.</w:t>
      </w:r>
    </w:p>
    <w:p w14:paraId="4B9EB995" w14:textId="77777777" w:rsidR="00F40501" w:rsidRPr="00E0076B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E0076B">
        <w:rPr>
          <w:rFonts w:ascii="Arial Narrow" w:hAnsi="Arial Narrow"/>
          <w:sz w:val="24"/>
        </w:rPr>
        <w:t xml:space="preserve">Trošak PDV-a za korisnike kojima je PDV </w:t>
      </w:r>
      <w:proofErr w:type="spellStart"/>
      <w:r w:rsidRPr="00E0076B">
        <w:rPr>
          <w:rFonts w:ascii="Arial Narrow" w:hAnsi="Arial Narrow"/>
          <w:sz w:val="24"/>
        </w:rPr>
        <w:t>povrativ</w:t>
      </w:r>
      <w:proofErr w:type="spellEnd"/>
      <w:r w:rsidRPr="00E0076B">
        <w:rPr>
          <w:rFonts w:ascii="Arial Narrow" w:hAnsi="Arial Narrow"/>
          <w:sz w:val="24"/>
        </w:rPr>
        <w:t xml:space="preserve">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461207CC" w14:textId="7BFC88B3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proofErr w:type="spellStart"/>
      <w:r w:rsidR="007C411D">
        <w:rPr>
          <w:rFonts w:ascii="Arial Narrow" w:hAnsi="Arial Narrow"/>
          <w:sz w:val="24"/>
        </w:rPr>
        <w:t>Podmjere</w:t>
      </w:r>
      <w:proofErr w:type="spellEnd"/>
      <w:r w:rsidR="007C411D">
        <w:rPr>
          <w:rFonts w:ascii="Arial Narrow" w:hAnsi="Arial Narrow"/>
          <w:sz w:val="24"/>
        </w:rPr>
        <w:t xml:space="preserve"> 2.</w:t>
      </w:r>
      <w:r w:rsidR="00B6077A">
        <w:rPr>
          <w:rFonts w:ascii="Arial Narrow" w:hAnsi="Arial Narrow"/>
          <w:sz w:val="24"/>
        </w:rPr>
        <w:t>4</w:t>
      </w:r>
      <w:r w:rsidRPr="00607CF7">
        <w:rPr>
          <w:rFonts w:ascii="Arial Narrow" w:hAnsi="Arial Narrow"/>
          <w:sz w:val="24"/>
        </w:rPr>
        <w:t xml:space="preserve">. </w:t>
      </w:r>
      <w:r w:rsidR="00B6077A">
        <w:rPr>
          <w:rFonts w:ascii="Arial Narrow" w:hAnsi="Arial Narrow"/>
          <w:sz w:val="24"/>
        </w:rPr>
        <w:t>Povećanje konkurentnosti poljoprivrednih gospodarstava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2943EA4B" w14:textId="7D0A97C1" w:rsidR="00B6077A" w:rsidRDefault="00607CF7" w:rsidP="00B6077A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1A6CD03C" w14:textId="71296394" w:rsid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Realizacija odobrenog ulaganja i podnošenje zahtjeva za isplatu</w:t>
      </w:r>
    </w:p>
    <w:p w14:paraId="5BDE2903" w14:textId="10111BA4" w:rsidR="00B6077A" w:rsidRP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60A9A460" w14:textId="37797B9B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D46FD1">
        <w:rPr>
          <w:rFonts w:ascii="Arial Narrow" w:hAnsi="Arial Narrow"/>
          <w:sz w:val="24"/>
        </w:rPr>
        <w:t xml:space="preserve">Projektni prijedlozi se obrađuju nakon zatvaranja Javnog poziva te se svi projektni prijedlozi rangiraju sukladno bodovnoj listi koja je sastavni dio ovog Javnog poziva. </w:t>
      </w:r>
      <w:r w:rsidR="003B4780" w:rsidRPr="00D46FD1">
        <w:rPr>
          <w:rFonts w:ascii="Arial Narrow" w:hAnsi="Arial Narrow"/>
          <w:sz w:val="24"/>
        </w:rPr>
        <w:t>Ukoliko jedan ili više projektnih prijedloga ostvari isti broj bodova, prednost na rang listi daje se prijaviteljima</w:t>
      </w:r>
      <w:r w:rsidR="004C6CCA" w:rsidRPr="00D46FD1">
        <w:rPr>
          <w:rFonts w:ascii="Arial Narrow" w:hAnsi="Arial Narrow"/>
          <w:sz w:val="24"/>
        </w:rPr>
        <w:t xml:space="preserve"> koji su dulje upisani u Upisnik poljoprivrednih gospodarstava. Ukoliko i dalje jedan ili više projektnih prijedloga ostvaruje isti broj bodova, prednost se daje prijaviteljima </w:t>
      </w:r>
      <w:r w:rsidR="00260B44" w:rsidRPr="00D46FD1">
        <w:rPr>
          <w:rFonts w:ascii="Arial Narrow" w:hAnsi="Arial Narrow"/>
          <w:sz w:val="24"/>
        </w:rPr>
        <w:t>sukladno kriteriju „Horizontalni kriteriji“ odnosno prijavitelju/odgovornoj osobi s manje navršenih godina.</w:t>
      </w:r>
    </w:p>
    <w:p w14:paraId="6713DE59" w14:textId="42EDAEDE" w:rsidR="00712B58" w:rsidRPr="000E7349" w:rsidRDefault="00712B58" w:rsidP="00712B58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>Postupak dodjele sredstava traje do iskorištenosti predviđenih sredstava za Mjeru 2 Bespovratne potpore poljoprivrednom sektoru iz Programa poticanja razvoja MSP.</w:t>
      </w:r>
    </w:p>
    <w:p w14:paraId="0045F69F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provodi Povjerenstvo za dodjelu potpora male vrijednosti kojeg Zaključkom imenuje načelnik Općine Cestica. </w:t>
      </w:r>
    </w:p>
    <w:p w14:paraId="1712CFA9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7B54C14" w14:textId="0B1AC0BA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359B4DD4" w14:textId="77777777" w:rsidR="00DC349D" w:rsidRPr="009C5FEF" w:rsidRDefault="00DC349D" w:rsidP="00DC349D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9C5FEF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  <w:r w:rsidRPr="00FC7DE1">
        <w:rPr>
          <w:rFonts w:ascii="Arial Narrow" w:hAnsi="Arial Narrow"/>
          <w:b/>
          <w:bCs/>
          <w:sz w:val="24"/>
        </w:rPr>
        <w:t xml:space="preserve"> </w:t>
      </w:r>
    </w:p>
    <w:p w14:paraId="22057CBC" w14:textId="77777777" w:rsidR="00DC349D" w:rsidRPr="00D75A54" w:rsidRDefault="00DC349D" w:rsidP="00DC349D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9C5FEF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113480A1" w14:textId="545344C2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ukoliko postoje raspoloživa sredstva u </w:t>
      </w:r>
      <w:proofErr w:type="spellStart"/>
      <w:r w:rsidRPr="000B64A4">
        <w:rPr>
          <w:rFonts w:ascii="Arial Narrow" w:hAnsi="Arial Narrow"/>
          <w:sz w:val="24"/>
        </w:rPr>
        <w:t>Podmjeri</w:t>
      </w:r>
      <w:proofErr w:type="spellEnd"/>
      <w:r w:rsidRPr="000B64A4">
        <w:rPr>
          <w:rFonts w:ascii="Arial Narrow" w:hAnsi="Arial Narrow"/>
          <w:sz w:val="24"/>
        </w:rPr>
        <w:t xml:space="preserve">, Povjerenstvo prijavitelju izdaje Obavijest o prihvatljivosti čime stječe status korisnika. Sve podnesene projektne prijave koje udovolje uvjetima javnog poziva do trenutka zatvaranja poziva a za koje je u postupku dodjele izdana obavijest o nemogućnosti odobravanja zbog iskorištenosti raspoloživih sredstava nalaze se na rezervnoj listi te se im izdaje Obavijest o prihvatljivosti sukladno utvrđenoj rang listi u slučaju preraspodjele raspoloživih sredstava unutar pojedinih </w:t>
      </w:r>
      <w:proofErr w:type="spellStart"/>
      <w:r w:rsidRPr="000B64A4">
        <w:rPr>
          <w:rFonts w:ascii="Arial Narrow" w:hAnsi="Arial Narrow"/>
          <w:sz w:val="24"/>
        </w:rPr>
        <w:t>podmjera</w:t>
      </w:r>
      <w:proofErr w:type="spellEnd"/>
      <w:r w:rsidRPr="000B64A4">
        <w:rPr>
          <w:rFonts w:ascii="Arial Narrow" w:hAnsi="Arial Narrow"/>
          <w:sz w:val="24"/>
        </w:rPr>
        <w:t xml:space="preserve"> u sklopu mjere 3. temeljem članka 33. Programa poticanja razvoja MSP, do financijskog zaključenja proračunske godine. </w:t>
      </w:r>
    </w:p>
    <w:p w14:paraId="2637529E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Na prijedlog Povjerenstva i temeljem Obavijesti o prihvatljivosti, načelnik Općine Cestica izdaje Odluku o dodjeli potpore  te se korisnikom potpisuje Ugovor o dodjeli de </w:t>
      </w:r>
      <w:proofErr w:type="spellStart"/>
      <w:r w:rsidRPr="000B64A4">
        <w:rPr>
          <w:rFonts w:ascii="Arial Narrow" w:hAnsi="Arial Narrow"/>
          <w:sz w:val="24"/>
        </w:rPr>
        <w:t>minimis</w:t>
      </w:r>
      <w:proofErr w:type="spellEnd"/>
      <w:r w:rsidRPr="000B64A4">
        <w:rPr>
          <w:rFonts w:ascii="Arial Narrow" w:hAnsi="Arial Narrow"/>
          <w:sz w:val="24"/>
        </w:rPr>
        <w:t xml:space="preserve"> potpore. </w:t>
      </w:r>
    </w:p>
    <w:p w14:paraId="33693EBB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lastRenderedPageBreak/>
        <w:t>Dodijeljena sredstva potpore se isplaćuju po realizaciji ulaganja na žiro račun korisnika naveden u Prijavnom obrascu 1. koji čini sastavni dio ovog Javnog poziva.</w:t>
      </w: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35BCFE48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967D72">
        <w:rPr>
          <w:rFonts w:ascii="Arial Narrow" w:hAnsi="Arial Narrow"/>
          <w:sz w:val="24"/>
          <w:lang w:val="en-US"/>
        </w:rPr>
        <w:t>4</w:t>
      </w:r>
      <w:r w:rsidRPr="009C7C25">
        <w:rPr>
          <w:rFonts w:ascii="Arial Narrow" w:hAnsi="Arial Narrow"/>
          <w:sz w:val="24"/>
          <w:lang w:val="en-US"/>
        </w:rPr>
        <w:t>/ 201</w:t>
      </w:r>
      <w:r w:rsidR="004F2A58">
        <w:rPr>
          <w:rFonts w:ascii="Arial Narrow" w:hAnsi="Arial Narrow"/>
          <w:sz w:val="24"/>
          <w:lang w:val="en-US"/>
        </w:rPr>
        <w:t>9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</w:t>
      </w:r>
      <w:proofErr w:type="spellStart"/>
      <w:r w:rsidRPr="009C7C25">
        <w:rPr>
          <w:rFonts w:ascii="Arial Narrow" w:hAnsi="Arial Narrow"/>
          <w:sz w:val="24"/>
        </w:rPr>
        <w:t>minimis</w:t>
      </w:r>
      <w:proofErr w:type="spellEnd"/>
      <w:r w:rsidRPr="009C7C25">
        <w:rPr>
          <w:rFonts w:ascii="Arial Narrow" w:hAnsi="Arial Narrow"/>
          <w:sz w:val="24"/>
        </w:rPr>
        <w:t xml:space="preserve"> potpore (Obrazac 2)</w:t>
      </w:r>
    </w:p>
    <w:p w14:paraId="4C05D30A" w14:textId="4C0C6F5E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4194011" w14:textId="2C8D59CA" w:rsidR="00D13FBA" w:rsidRDefault="00770E93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Kopija </w:t>
      </w:r>
      <w:r w:rsidR="00D13FBA">
        <w:rPr>
          <w:rFonts w:ascii="Arial Narrow" w:hAnsi="Arial Narrow"/>
          <w:sz w:val="24"/>
        </w:rPr>
        <w:t>Rješenj</w:t>
      </w:r>
      <w:r>
        <w:rPr>
          <w:rFonts w:ascii="Arial Narrow" w:hAnsi="Arial Narrow"/>
          <w:sz w:val="24"/>
        </w:rPr>
        <w:t>a</w:t>
      </w:r>
      <w:r w:rsidR="00D13FBA">
        <w:rPr>
          <w:rFonts w:ascii="Arial Narrow" w:hAnsi="Arial Narrow"/>
          <w:sz w:val="24"/>
        </w:rPr>
        <w:t xml:space="preserve"> o upisu u Upisnik poljoprivrednih gospodarstava</w:t>
      </w:r>
    </w:p>
    <w:p w14:paraId="45BA5726" w14:textId="6C56B735" w:rsidR="007E127D" w:rsidRPr="00D46FD1" w:rsidRDefault="00721981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D46FD1">
        <w:rPr>
          <w:rFonts w:ascii="Arial Narrow" w:hAnsi="Arial Narrow"/>
          <w:sz w:val="24"/>
        </w:rPr>
        <w:t>Kopija osobne iskaznice odgovo</w:t>
      </w:r>
      <w:r w:rsidR="00422477" w:rsidRPr="00D46FD1">
        <w:rPr>
          <w:rFonts w:ascii="Arial Narrow" w:hAnsi="Arial Narrow"/>
          <w:sz w:val="24"/>
        </w:rPr>
        <w:t>rne</w:t>
      </w:r>
      <w:r w:rsidRPr="00D46FD1">
        <w:rPr>
          <w:rFonts w:ascii="Arial Narrow" w:hAnsi="Arial Narrow"/>
          <w:sz w:val="24"/>
        </w:rPr>
        <w:t xml:space="preserve"> osobe ili nositelja gospodarstva za dodjelu bodova po kategoriji „Horizontalni kriteriji“</w:t>
      </w:r>
    </w:p>
    <w:p w14:paraId="6990D530" w14:textId="03D34E85" w:rsidR="007679D4" w:rsidRPr="00D46FD1" w:rsidRDefault="007679D4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D46FD1">
        <w:rPr>
          <w:rFonts w:ascii="Arial Narrow" w:hAnsi="Arial Narrow"/>
          <w:sz w:val="24"/>
        </w:rPr>
        <w:t>Ponude za ulaganje</w:t>
      </w:r>
      <w:r w:rsidR="000D2441" w:rsidRPr="00D46FD1">
        <w:rPr>
          <w:rFonts w:ascii="Arial Narrow" w:hAnsi="Arial Narrow"/>
          <w:sz w:val="24"/>
        </w:rPr>
        <w:t xml:space="preserve"> za koje se traži potpora</w:t>
      </w:r>
    </w:p>
    <w:p w14:paraId="5AFB0623" w14:textId="66578275" w:rsidR="00DE6F0D" w:rsidRPr="00D46FD1" w:rsidRDefault="00DE6F0D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D46FD1">
        <w:rPr>
          <w:rFonts w:ascii="Arial Narrow" w:hAnsi="Arial Narrow"/>
          <w:sz w:val="24"/>
        </w:rPr>
        <w:t xml:space="preserve">Fotodokumentaciju postojećeg stanja </w:t>
      </w:r>
      <w:r w:rsidR="00EE3A3B" w:rsidRPr="00D46FD1">
        <w:rPr>
          <w:rFonts w:ascii="Arial Narrow" w:hAnsi="Arial Narrow"/>
          <w:sz w:val="24"/>
        </w:rPr>
        <w:t>izuzev ulaganja u nabavu pokretne opreme</w:t>
      </w:r>
      <w:r w:rsidR="00F045BE" w:rsidRPr="00D46FD1">
        <w:rPr>
          <w:rFonts w:ascii="Arial Narrow" w:hAnsi="Arial Narrow"/>
          <w:sz w:val="24"/>
        </w:rPr>
        <w:t xml:space="preserve"> i mehanizacije</w:t>
      </w:r>
    </w:p>
    <w:p w14:paraId="67241357" w14:textId="1EC45BB6" w:rsid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55033A7" w14:textId="77777777" w:rsidR="00967D72" w:rsidRPr="00405F8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60DA4C02" w14:textId="77777777" w:rsidR="00967D72" w:rsidRPr="00405F8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1A2C75D" w14:textId="77777777" w:rsidR="00967D72" w:rsidRPr="00860D95" w:rsidRDefault="00967D72" w:rsidP="00967D7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553E0B41" w14:textId="6718D008" w:rsidR="00967D72" w:rsidRDefault="00967D72" w:rsidP="004F2A58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72F35D68" w14:textId="696644C3" w:rsid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 realizaciji ulaganja uz zahtjev za isplatu, korisnik prilaže:</w:t>
      </w:r>
    </w:p>
    <w:p w14:paraId="41CB8130" w14:textId="77777777" w:rsidR="00967D72" w:rsidRPr="00967D72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67E05F2" w14:textId="57157825" w:rsidR="00D74C6F" w:rsidRPr="00967D72" w:rsidRDefault="00B16DA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67D72">
        <w:rPr>
          <w:rFonts w:ascii="Arial Narrow" w:hAnsi="Arial Narrow"/>
          <w:sz w:val="24"/>
        </w:rPr>
        <w:t>Kopiju računa za nastale troškove</w:t>
      </w:r>
      <w:r w:rsidR="00E37E15" w:rsidRPr="00967D72">
        <w:rPr>
          <w:rFonts w:ascii="Arial Narrow" w:hAnsi="Arial Narrow"/>
          <w:sz w:val="24"/>
        </w:rPr>
        <w:t xml:space="preserve"> i dokaz o plaćanju za račune plać</w:t>
      </w:r>
      <w:r w:rsidR="00396AF5" w:rsidRPr="00967D72">
        <w:rPr>
          <w:rFonts w:ascii="Arial Narrow" w:hAnsi="Arial Narrow"/>
          <w:sz w:val="24"/>
        </w:rPr>
        <w:t>e</w:t>
      </w:r>
      <w:r w:rsidR="00E37E15" w:rsidRPr="00967D72">
        <w:rPr>
          <w:rFonts w:ascii="Arial Narrow" w:hAnsi="Arial Narrow"/>
          <w:sz w:val="24"/>
        </w:rPr>
        <w:t>ne putem žiro računa ili uplatnice</w:t>
      </w:r>
    </w:p>
    <w:p w14:paraId="2E7772E6" w14:textId="7D31DE95" w:rsidR="00F265B6" w:rsidRDefault="00F265B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 ulaganja u </w:t>
      </w:r>
      <w:r w:rsidR="00F2007D">
        <w:rPr>
          <w:rFonts w:ascii="Arial Narrow" w:hAnsi="Arial Narrow"/>
          <w:sz w:val="24"/>
        </w:rPr>
        <w:t>mehanizaciju/opremu višegodišnjih nasada</w:t>
      </w:r>
      <w:r>
        <w:rPr>
          <w:rFonts w:ascii="Arial Narrow" w:hAnsi="Arial Narrow"/>
          <w:sz w:val="24"/>
        </w:rPr>
        <w:t xml:space="preserve"> vinove loze, kopija Rješenja o upisu u </w:t>
      </w:r>
      <w:r w:rsidR="00B560FD">
        <w:rPr>
          <w:rFonts w:ascii="Arial Narrow" w:hAnsi="Arial Narrow"/>
          <w:sz w:val="24"/>
        </w:rPr>
        <w:t>registar proizvođača vina i/ili grožđa</w:t>
      </w:r>
    </w:p>
    <w:p w14:paraId="7D35003F" w14:textId="6412CF63" w:rsidR="00F2007D" w:rsidRPr="009C7C25" w:rsidRDefault="009D2D28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 ulaganja u sektoru stočarstva, dokaz o upisu gospodarstva u Jedinstveni registar domaćih životinja (JRDŽ)</w:t>
      </w:r>
    </w:p>
    <w:p w14:paraId="377FA4EB" w14:textId="7C0441EB" w:rsidR="007B6C87" w:rsidRDefault="00622C74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Fotodokumentacija </w:t>
      </w:r>
      <w:r w:rsidR="009D2D28">
        <w:rPr>
          <w:rFonts w:ascii="Arial Narrow" w:hAnsi="Arial Narrow"/>
          <w:sz w:val="24"/>
        </w:rPr>
        <w:t>i</w:t>
      </w:r>
      <w:r w:rsidR="008A0AE0">
        <w:rPr>
          <w:rFonts w:ascii="Arial Narrow" w:hAnsi="Arial Narrow"/>
          <w:sz w:val="24"/>
        </w:rPr>
        <w:t xml:space="preserve">/ili drugi dokaz </w:t>
      </w:r>
      <w:r>
        <w:rPr>
          <w:rFonts w:ascii="Arial Narrow" w:hAnsi="Arial Narrow"/>
          <w:sz w:val="24"/>
        </w:rPr>
        <w:t xml:space="preserve">izvršenog ulaganja </w:t>
      </w:r>
    </w:p>
    <w:p w14:paraId="709C5828" w14:textId="7E20BD37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907F4F8" w14:textId="451FC526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bookmarkStart w:id="3" w:name="_Hlk528651960"/>
      <w:r>
        <w:rPr>
          <w:rFonts w:ascii="Arial Narrow" w:hAnsi="Arial Narrow"/>
          <w:sz w:val="24"/>
        </w:rPr>
        <w:t>U fazi prije isplate potpore Povjerenstvo za dodjelu potpora zadržava pravo izvršiti kontrolu izvršenog ulaganja</w:t>
      </w:r>
      <w:r w:rsidR="00A478B4">
        <w:rPr>
          <w:rFonts w:ascii="Arial Narrow" w:hAnsi="Arial Narrow"/>
          <w:sz w:val="24"/>
        </w:rPr>
        <w:t xml:space="preserve"> na mjestu ulaganja</w:t>
      </w:r>
      <w:r w:rsidR="00D76EFD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 xml:space="preserve"> Kontrola izvršenog ulaganja izvršiti će se u trogodišnjem razdoblju od dodjele sredstava na nasumičnom uzorku od 20 %. </w:t>
      </w:r>
      <w:r w:rsidR="00D76EFD">
        <w:rPr>
          <w:rFonts w:ascii="Arial Narrow" w:hAnsi="Arial Narrow"/>
          <w:sz w:val="24"/>
        </w:rPr>
        <w:t xml:space="preserve"> </w:t>
      </w:r>
    </w:p>
    <w:bookmarkEnd w:id="3"/>
    <w:p w14:paraId="2C66BF88" w14:textId="77777777" w:rsidR="008A0AE0" w:rsidRP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lastRenderedPageBreak/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14038BD9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proofErr w:type="spellStart"/>
      <w:r w:rsidR="004F1FC4" w:rsidRPr="00022C3D">
        <w:rPr>
          <w:rFonts w:ascii="Arial Narrow" w:hAnsi="Arial Narrow"/>
          <w:sz w:val="24"/>
        </w:rPr>
        <w:t>Podmjera</w:t>
      </w:r>
      <w:proofErr w:type="spellEnd"/>
      <w:r w:rsidR="004F1FC4" w:rsidRPr="00022C3D">
        <w:rPr>
          <w:rFonts w:ascii="Arial Narrow" w:hAnsi="Arial Narrow"/>
          <w:sz w:val="24"/>
        </w:rPr>
        <w:t xml:space="preserve"> 2</w:t>
      </w:r>
      <w:r w:rsidR="00EB4D44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>4</w:t>
      </w:r>
      <w:r w:rsidR="004F2A58">
        <w:rPr>
          <w:rFonts w:ascii="Arial Narrow" w:hAnsi="Arial Narrow"/>
          <w:sz w:val="24"/>
        </w:rPr>
        <w:t xml:space="preserve"> Povećanje konkurentnosti poljoprivrednih gospodarstava</w:t>
      </w:r>
      <w:r w:rsidRPr="00022C3D">
        <w:rPr>
          <w:rFonts w:ascii="Arial Narrow" w:hAnsi="Arial Narrow"/>
          <w:sz w:val="24"/>
        </w:rPr>
        <w:t>»</w:t>
      </w:r>
    </w:p>
    <w:p w14:paraId="51B840C2" w14:textId="0784A5B7" w:rsidR="00D829B2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06D620FF" w14:textId="77777777" w:rsidR="004F2A58" w:rsidRDefault="004F2A58" w:rsidP="00194D83">
      <w:pPr>
        <w:spacing w:after="0" w:line="276" w:lineRule="auto"/>
        <w:jc w:val="right"/>
        <w:rPr>
          <w:rFonts w:ascii="Arial Narrow" w:hAnsi="Arial Narrow"/>
          <w:sz w:val="24"/>
        </w:rPr>
      </w:pPr>
    </w:p>
    <w:p w14:paraId="335AEB0F" w14:textId="77777777" w:rsidR="004F2A58" w:rsidRDefault="004F2A58" w:rsidP="004F2A58">
      <w:pPr>
        <w:spacing w:after="0" w:line="276" w:lineRule="auto"/>
        <w:ind w:right="-113"/>
        <w:jc w:val="both"/>
        <w:rPr>
          <w:rFonts w:ascii="Arial Narrow" w:hAnsi="Arial Narrow"/>
          <w:b/>
          <w:i/>
          <w:color w:val="FF0000"/>
          <w:sz w:val="24"/>
        </w:rPr>
      </w:pPr>
      <w:r w:rsidRPr="000603C3">
        <w:rPr>
          <w:rFonts w:ascii="Arial Narrow" w:hAnsi="Arial Narrow"/>
          <w:b/>
          <w:i/>
          <w:color w:val="FF0000"/>
          <w:sz w:val="24"/>
        </w:rPr>
        <w:t>Elektronsku verziju prijavnog obrasca i Izjava te sken popratne dokumentacije korisnik treba pohraniti na svom računalu.</w:t>
      </w:r>
    </w:p>
    <w:p w14:paraId="69F7114F" w14:textId="11D2393F" w:rsidR="00A478B4" w:rsidRPr="00DD478A" w:rsidRDefault="00A478B4" w:rsidP="00A478B4">
      <w:pPr>
        <w:spacing w:line="276" w:lineRule="auto"/>
        <w:jc w:val="both"/>
        <w:rPr>
          <w:rFonts w:ascii="Arial Narrow" w:hAnsi="Arial Narrow"/>
          <w:sz w:val="24"/>
        </w:rPr>
      </w:pPr>
      <w:r w:rsidRPr="00DD478A"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="00DD478A" w:rsidRPr="00DD478A">
        <w:rPr>
          <w:rFonts w:ascii="Arial Narrow" w:hAnsi="Arial Narrow"/>
          <w:b/>
          <w:sz w:val="24"/>
        </w:rPr>
        <w:t>21. listopada 2019</w:t>
      </w:r>
      <w:r w:rsidRPr="00DD478A">
        <w:rPr>
          <w:rFonts w:ascii="Arial Narrow" w:hAnsi="Arial Narrow"/>
          <w:b/>
          <w:sz w:val="24"/>
        </w:rPr>
        <w:t>. godine</w:t>
      </w:r>
      <w:r w:rsidRPr="00DD478A">
        <w:rPr>
          <w:rFonts w:ascii="Arial Narrow" w:hAnsi="Arial Narrow"/>
          <w:sz w:val="24"/>
        </w:rPr>
        <w:t xml:space="preserve"> do </w:t>
      </w:r>
      <w:r w:rsidR="00DD478A" w:rsidRPr="00DD478A">
        <w:rPr>
          <w:rFonts w:ascii="Arial Narrow" w:hAnsi="Arial Narrow"/>
          <w:b/>
          <w:sz w:val="24"/>
        </w:rPr>
        <w:t>22. studenog 2019. godine</w:t>
      </w:r>
      <w:r w:rsidRPr="00DD478A">
        <w:rPr>
          <w:rFonts w:ascii="Arial Narrow" w:hAnsi="Arial Narrow"/>
          <w:sz w:val="24"/>
        </w:rPr>
        <w:t xml:space="preserve">. </w:t>
      </w:r>
    </w:p>
    <w:p w14:paraId="510649A8" w14:textId="560FA328" w:rsidR="00A478B4" w:rsidRPr="00A478B4" w:rsidRDefault="00A478B4" w:rsidP="00A478B4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DD478A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AFD0E0C" w14:textId="77777777" w:rsidR="002D37BD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4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2D37BD">
        <w:rPr>
          <w:rFonts w:ascii="Arial Narrow" w:hAnsi="Arial Narrow"/>
          <w:sz w:val="24"/>
          <w:szCs w:val="24"/>
        </w:rPr>
        <w:t>dvanaest</w:t>
      </w:r>
      <w:r w:rsidR="00C12C9B">
        <w:rPr>
          <w:rFonts w:ascii="Arial Narrow" w:hAnsi="Arial Narrow"/>
          <w:sz w:val="24"/>
          <w:szCs w:val="24"/>
        </w:rPr>
        <w:t xml:space="preserve"> mjeseci</w:t>
      </w:r>
      <w:r w:rsidRPr="00EE77CA">
        <w:rPr>
          <w:rFonts w:ascii="Arial Narrow" w:hAnsi="Arial Narrow"/>
          <w:sz w:val="24"/>
          <w:szCs w:val="24"/>
        </w:rPr>
        <w:t xml:space="preserve"> </w:t>
      </w:r>
      <w:r w:rsidR="002D37BD">
        <w:rPr>
          <w:rFonts w:ascii="Arial Narrow" w:hAnsi="Arial Narrow"/>
          <w:sz w:val="24"/>
          <w:szCs w:val="24"/>
        </w:rPr>
        <w:t>izvršiti planirano ulaganje</w:t>
      </w:r>
    </w:p>
    <w:p w14:paraId="32F1AF1D" w14:textId="7B31AAFD" w:rsidR="00EE77CA" w:rsidRPr="002D37BD" w:rsidRDefault="002D37BD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2D37BD">
        <w:rPr>
          <w:rFonts w:ascii="Arial Narrow" w:hAnsi="Arial Narrow"/>
          <w:sz w:val="24"/>
          <w:szCs w:val="24"/>
        </w:rPr>
        <w:t xml:space="preserve">Korisnici sredstava </w:t>
      </w:r>
      <w:r w:rsidR="00001B9D">
        <w:rPr>
          <w:rFonts w:ascii="Arial Narrow" w:hAnsi="Arial Narrow"/>
          <w:sz w:val="24"/>
          <w:szCs w:val="24"/>
        </w:rPr>
        <w:t>potpisivanjem Ugovora o do</w:t>
      </w:r>
      <w:r w:rsidR="00285668">
        <w:rPr>
          <w:rFonts w:ascii="Arial Narrow" w:hAnsi="Arial Narrow"/>
          <w:sz w:val="24"/>
          <w:szCs w:val="24"/>
        </w:rPr>
        <w:t>d</w:t>
      </w:r>
      <w:r w:rsidR="00001B9D">
        <w:rPr>
          <w:rFonts w:ascii="Arial Narrow" w:hAnsi="Arial Narrow"/>
          <w:sz w:val="24"/>
          <w:szCs w:val="24"/>
        </w:rPr>
        <w:t xml:space="preserve">jeli sredstava obvezuju se zadržati proizvodnju za koju im je dodijeljena potpora te </w:t>
      </w:r>
      <w:r w:rsidR="00B75870">
        <w:rPr>
          <w:rFonts w:ascii="Arial Narrow" w:hAnsi="Arial Narrow"/>
          <w:sz w:val="24"/>
          <w:szCs w:val="24"/>
        </w:rPr>
        <w:t>nabavljenu imovinu u minimalnom razdoblju od tri godine od dana isplate potpore</w:t>
      </w:r>
      <w:r w:rsidR="007B6742">
        <w:rPr>
          <w:rFonts w:ascii="Arial Narrow" w:hAnsi="Arial Narrow"/>
          <w:sz w:val="24"/>
          <w:szCs w:val="24"/>
        </w:rPr>
        <w:t xml:space="preserve"> male vrijednosti</w:t>
      </w:r>
    </w:p>
    <w:bookmarkEnd w:id="4"/>
    <w:p w14:paraId="7CD7C020" w14:textId="0170AD32" w:rsidR="006144A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</w:t>
      </w:r>
      <w:proofErr w:type="spellStart"/>
      <w:r w:rsidR="00934769" w:rsidRPr="00EE77CA">
        <w:rPr>
          <w:rFonts w:ascii="Arial Narrow" w:hAnsi="Arial Narrow"/>
          <w:sz w:val="24"/>
          <w:szCs w:val="24"/>
        </w:rPr>
        <w:t>minimis</w:t>
      </w:r>
      <w:proofErr w:type="spellEnd"/>
      <w:r w:rsidR="00934769" w:rsidRPr="00EE77CA">
        <w:rPr>
          <w:rFonts w:ascii="Arial Narrow" w:hAnsi="Arial Narrow"/>
          <w:sz w:val="24"/>
          <w:szCs w:val="24"/>
        </w:rPr>
        <w:t xml:space="preserve">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5AB10DA3" w14:textId="5565021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F0D92BB" w14:textId="66C2E520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DDCEA9E" w14:textId="7F21A21C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8550FE5" w14:textId="024FAA9F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55154DA" w14:textId="5C3106CA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FDE4AD3" w14:textId="6DE9598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C1C0721" w14:textId="4A4A3F4D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D6B3D4C" w14:textId="361B5BA9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52982E12" w14:textId="332C53EA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69BF6A6" w14:textId="68521272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26F4137" w14:textId="5125975F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2A2D00CA" w14:textId="1B8400BB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76F8B77E" w14:textId="77777777" w:rsidR="00EE77C8" w:rsidRDefault="00EE77C8" w:rsidP="00EE77C8">
      <w:pPr>
        <w:jc w:val="both"/>
        <w:rPr>
          <w:rFonts w:ascii="Arial Narrow" w:hAnsi="Arial Narrow"/>
          <w:sz w:val="24"/>
          <w:szCs w:val="24"/>
        </w:rPr>
      </w:pPr>
    </w:p>
    <w:p w14:paraId="405F2DB6" w14:textId="4EF344F1" w:rsidR="00EE77C8" w:rsidRPr="00EE77C8" w:rsidRDefault="00EE77C8" w:rsidP="00EE77C8">
      <w:pPr>
        <w:jc w:val="both"/>
        <w:rPr>
          <w:rFonts w:ascii="Arial Narrow" w:hAnsi="Arial Narrow"/>
          <w:b/>
          <w:sz w:val="24"/>
          <w:szCs w:val="24"/>
        </w:rPr>
      </w:pPr>
      <w:bookmarkStart w:id="5" w:name="_Hlk528663065"/>
      <w:r w:rsidRPr="00820806">
        <w:rPr>
          <w:rFonts w:ascii="Arial Narrow" w:hAnsi="Arial Narrow"/>
          <w:b/>
          <w:sz w:val="24"/>
          <w:szCs w:val="24"/>
        </w:rPr>
        <w:t xml:space="preserve"> Prilog 1. Bodovna lista</w:t>
      </w:r>
    </w:p>
    <w:p w14:paraId="1E69767C" w14:textId="77777777" w:rsidR="00EE77C8" w:rsidRPr="00BB2FBA" w:rsidRDefault="00EE77C8" w:rsidP="00EE77C8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>*** Unutar pojedine kategorije, moguće je ostvariti bodove za samo jedan od kriterija.</w:t>
      </w:r>
    </w:p>
    <w:bookmarkEnd w:id="5"/>
    <w:p w14:paraId="74C459DA" w14:textId="2BB7E5F3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="-318" w:tblpY="9"/>
        <w:tblW w:w="9747" w:type="dxa"/>
        <w:tblLook w:val="04A0" w:firstRow="1" w:lastRow="0" w:firstColumn="1" w:lastColumn="0" w:noHBand="0" w:noVBand="1"/>
      </w:tblPr>
      <w:tblGrid>
        <w:gridCol w:w="7797"/>
        <w:gridCol w:w="1950"/>
      </w:tblGrid>
      <w:tr w:rsidR="004F2A58" w14:paraId="0A724AC8" w14:textId="77777777" w:rsidTr="00DC1361">
        <w:trPr>
          <w:trHeight w:val="637"/>
        </w:trPr>
        <w:tc>
          <w:tcPr>
            <w:tcW w:w="7797" w:type="dxa"/>
            <w:vAlign w:val="center"/>
          </w:tcPr>
          <w:p w14:paraId="6D15C3DE" w14:textId="77777777" w:rsidR="004F2A58" w:rsidRPr="004466A3" w:rsidRDefault="004F2A58" w:rsidP="00DC1361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6" w:name="_Hlk21605103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950" w:type="dxa"/>
            <w:vAlign w:val="center"/>
          </w:tcPr>
          <w:p w14:paraId="770809F1" w14:textId="77777777" w:rsidR="004F2A58" w:rsidRPr="00DC1361" w:rsidRDefault="004F2A58" w:rsidP="00DC13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C1361">
              <w:rPr>
                <w:rFonts w:ascii="Arial Narrow" w:hAnsi="Arial Narrow"/>
                <w:b/>
                <w:bCs/>
                <w:sz w:val="24"/>
                <w:szCs w:val="24"/>
              </w:rPr>
              <w:t>BROJ BODOVA</w:t>
            </w:r>
          </w:p>
        </w:tc>
      </w:tr>
      <w:tr w:rsidR="004F2A58" w14:paraId="27851A60" w14:textId="77777777" w:rsidTr="00DC1361">
        <w:tc>
          <w:tcPr>
            <w:tcW w:w="7797" w:type="dxa"/>
            <w:vAlign w:val="center"/>
          </w:tcPr>
          <w:p w14:paraId="5DAB813E" w14:textId="77777777" w:rsidR="004F2A58" w:rsidRPr="00016D24" w:rsidRDefault="004F2A58" w:rsidP="00DC136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SEKTORSKI KRITERIJ</w:t>
            </w:r>
          </w:p>
        </w:tc>
        <w:tc>
          <w:tcPr>
            <w:tcW w:w="1950" w:type="dxa"/>
            <w:vAlign w:val="center"/>
          </w:tcPr>
          <w:p w14:paraId="178A1645" w14:textId="77777777" w:rsidR="004F2A58" w:rsidRPr="00DE47D9" w:rsidRDefault="004F2A58" w:rsidP="00DC136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F2A58" w14:paraId="29F68E93" w14:textId="77777777" w:rsidTr="00DC1361">
        <w:trPr>
          <w:trHeight w:val="473"/>
        </w:trPr>
        <w:tc>
          <w:tcPr>
            <w:tcW w:w="7797" w:type="dxa"/>
          </w:tcPr>
          <w:p w14:paraId="3851AF64" w14:textId="705ED7D1" w:rsidR="004F2A58" w:rsidRPr="004F2A58" w:rsidRDefault="004F2A58" w:rsidP="00DC1361">
            <w:pPr>
              <w:jc w:val="both"/>
              <w:rPr>
                <w:rFonts w:ascii="Arial Narrow" w:hAnsi="Arial Narrow"/>
              </w:rPr>
            </w:pPr>
            <w:r w:rsidRPr="004F2A58">
              <w:rPr>
                <w:rFonts w:ascii="Arial Narrow" w:hAnsi="Arial Narrow"/>
              </w:rPr>
              <w:t xml:space="preserve">a) Najmanje </w:t>
            </w:r>
            <w:r w:rsidR="00DC1361">
              <w:rPr>
                <w:rFonts w:ascii="Arial Narrow" w:hAnsi="Arial Narrow"/>
              </w:rPr>
              <w:t>5</w:t>
            </w:r>
            <w:r w:rsidRPr="004F2A58">
              <w:rPr>
                <w:rFonts w:ascii="Arial Narrow" w:hAnsi="Arial Narrow"/>
              </w:rPr>
              <w:t xml:space="preserve">0 % ulaganja odnosi se na ulaganje u opremu </w:t>
            </w:r>
            <w:r w:rsidRPr="004F2A58">
              <w:rPr>
                <w:rFonts w:ascii="Arial Narrow" w:eastAsia="Times New Roman" w:hAnsi="Arial Narrow" w:cs="Times New Roman"/>
                <w:lang w:eastAsia="hr-HR"/>
              </w:rPr>
              <w:t>za preradu primarnih poljoprivrednih proizvoda</w:t>
            </w:r>
            <w:r w:rsidR="00422477">
              <w:rPr>
                <w:rFonts w:ascii="Arial Narrow" w:eastAsia="Times New Roman" w:hAnsi="Arial Narrow" w:cs="Times New Roman"/>
                <w:lang w:eastAsia="hr-HR"/>
              </w:rPr>
              <w:t xml:space="preserve"> </w:t>
            </w:r>
            <w:r w:rsidRPr="004F2A58">
              <w:rPr>
                <w:rFonts w:ascii="Arial Narrow" w:eastAsia="Times New Roman" w:hAnsi="Arial Narrow" w:cs="Times New Roman"/>
                <w:lang w:eastAsia="hr-HR"/>
              </w:rPr>
              <w:t>(skupina aktivnosti br. 4)</w:t>
            </w:r>
          </w:p>
        </w:tc>
        <w:tc>
          <w:tcPr>
            <w:tcW w:w="1950" w:type="dxa"/>
            <w:vAlign w:val="center"/>
          </w:tcPr>
          <w:p w14:paraId="30C252FD" w14:textId="77777777" w:rsidR="004F2A58" w:rsidRPr="00AA3AD1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F2A58" w14:paraId="40437295" w14:textId="77777777" w:rsidTr="00DC1361">
        <w:tc>
          <w:tcPr>
            <w:tcW w:w="7797" w:type="dxa"/>
          </w:tcPr>
          <w:p w14:paraId="72C86EFF" w14:textId="2B09D407" w:rsidR="004F2A58" w:rsidRPr="00016D24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E0076B">
              <w:rPr>
                <w:rFonts w:ascii="Arial Narrow" w:hAnsi="Arial Narrow"/>
              </w:rPr>
              <w:t>Najmanje 50 % ulaganja odnosi se na ulaganje u</w:t>
            </w:r>
            <w:r>
              <w:rPr>
                <w:rFonts w:ascii="Arial Narrow" w:hAnsi="Arial Narrow"/>
              </w:rPr>
              <w:t xml:space="preserve"> sektor zatvorenih zaštićenih prostora za uzgoj voća i povrća i/ili stoke/peradi i/ili višegodišnje nasade (skupina aktivnosti br. 2, 3, 5)</w:t>
            </w:r>
          </w:p>
        </w:tc>
        <w:tc>
          <w:tcPr>
            <w:tcW w:w="1950" w:type="dxa"/>
            <w:vAlign w:val="center"/>
          </w:tcPr>
          <w:p w14:paraId="0E57256D" w14:textId="7E9EDF16" w:rsidR="004F2A58" w:rsidRPr="00AA3AD1" w:rsidRDefault="00DC1361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DC1361" w14:paraId="5CC0D2AD" w14:textId="77777777" w:rsidTr="00DC1361">
        <w:tc>
          <w:tcPr>
            <w:tcW w:w="7797" w:type="dxa"/>
          </w:tcPr>
          <w:p w14:paraId="03492D80" w14:textId="01470771" w:rsidR="00DC1361" w:rsidRPr="00E0076B" w:rsidRDefault="00DC1361" w:rsidP="00DC1361">
            <w:pPr>
              <w:jc w:val="both"/>
              <w:rPr>
                <w:rFonts w:ascii="Arial Narrow" w:hAnsi="Arial Narrow"/>
              </w:rPr>
            </w:pPr>
            <w:r w:rsidRPr="00E0076B">
              <w:rPr>
                <w:rFonts w:ascii="Arial Narrow" w:hAnsi="Arial Narrow"/>
              </w:rPr>
              <w:t xml:space="preserve">c) Ulaganje </w:t>
            </w:r>
            <w:r w:rsidR="00E0076B" w:rsidRPr="00E0076B">
              <w:rPr>
                <w:rFonts w:ascii="Arial Narrow" w:hAnsi="Arial Narrow"/>
              </w:rPr>
              <w:t xml:space="preserve">se većinski odnosi na </w:t>
            </w:r>
            <w:r w:rsidR="00E0076B" w:rsidRPr="00E0076B">
              <w:rPr>
                <w:rFonts w:ascii="Arial Narrow" w:eastAsia="Times New Roman" w:hAnsi="Arial Narrow" w:cs="Times New Roman"/>
                <w:lang w:eastAsia="hr-HR"/>
              </w:rPr>
              <w:t xml:space="preserve"> ulaganje u sektor primarne obrade tla, zaštitu, </w:t>
            </w:r>
            <w:proofErr w:type="spellStart"/>
            <w:r w:rsidR="00E0076B" w:rsidRPr="00E0076B">
              <w:rPr>
                <w:rFonts w:ascii="Arial Narrow" w:eastAsia="Times New Roman" w:hAnsi="Arial Narrow" w:cs="Times New Roman"/>
                <w:lang w:eastAsia="hr-HR"/>
              </w:rPr>
              <w:t>prihranu</w:t>
            </w:r>
            <w:proofErr w:type="spellEnd"/>
            <w:r w:rsidR="00E0076B" w:rsidRPr="00E0076B">
              <w:rPr>
                <w:rFonts w:ascii="Arial Narrow" w:eastAsia="Times New Roman" w:hAnsi="Arial Narrow" w:cs="Times New Roman"/>
                <w:lang w:eastAsia="hr-HR"/>
              </w:rPr>
              <w:t xml:space="preserve"> i uzgoj ratarskih kultura</w:t>
            </w:r>
          </w:p>
        </w:tc>
        <w:tc>
          <w:tcPr>
            <w:tcW w:w="1950" w:type="dxa"/>
            <w:vAlign w:val="center"/>
          </w:tcPr>
          <w:p w14:paraId="29632CF7" w14:textId="2FE143F5" w:rsidR="00DC1361" w:rsidRDefault="00DC1361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F2A58" w14:paraId="06B721C6" w14:textId="77777777" w:rsidTr="00DC1361">
        <w:tc>
          <w:tcPr>
            <w:tcW w:w="7797" w:type="dxa"/>
          </w:tcPr>
          <w:p w14:paraId="768F8981" w14:textId="77777777" w:rsidR="004F2A58" w:rsidRPr="00016D24" w:rsidRDefault="004F2A58" w:rsidP="00DC136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950" w:type="dxa"/>
          </w:tcPr>
          <w:p w14:paraId="7B9B0FB9" w14:textId="77777777" w:rsidR="004F2A58" w:rsidRPr="00AA3AD1" w:rsidRDefault="004F2A58" w:rsidP="00DC136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2A58" w14:paraId="32F00EC0" w14:textId="77777777" w:rsidTr="00DC1361">
        <w:tc>
          <w:tcPr>
            <w:tcW w:w="7797" w:type="dxa"/>
          </w:tcPr>
          <w:p w14:paraId="3A975C42" w14:textId="28BB28A9" w:rsidR="004F2A58" w:rsidRPr="00016D24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u pravnom subjektu ili nositelj poljoprivrednog gospodarstva je mladi poljoprivrednik (osoba do navršenih 41 godina starosti)</w:t>
            </w:r>
            <w:r w:rsidR="00EE77C8">
              <w:rPr>
                <w:rFonts w:ascii="Arial Narrow" w:hAnsi="Arial Narrow"/>
              </w:rPr>
              <w:t xml:space="preserve"> </w:t>
            </w:r>
            <w:r w:rsidR="00422477">
              <w:rPr>
                <w:rFonts w:ascii="Arial Narrow" w:hAnsi="Arial Narrow"/>
              </w:rPr>
              <w:t>i/ili žena poduzetnik</w:t>
            </w:r>
          </w:p>
        </w:tc>
        <w:tc>
          <w:tcPr>
            <w:tcW w:w="1950" w:type="dxa"/>
            <w:vAlign w:val="center"/>
          </w:tcPr>
          <w:p w14:paraId="5BBB13B6" w14:textId="77777777" w:rsidR="004F2A58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F2A58" w14:paraId="693C5B79" w14:textId="77777777" w:rsidTr="00DC1361">
        <w:tc>
          <w:tcPr>
            <w:tcW w:w="7797" w:type="dxa"/>
          </w:tcPr>
          <w:p w14:paraId="3E72A93A" w14:textId="77777777" w:rsidR="004F2A58" w:rsidRPr="00A578C4" w:rsidRDefault="004F2A58" w:rsidP="00DC136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950" w:type="dxa"/>
          </w:tcPr>
          <w:p w14:paraId="4FD2E8DE" w14:textId="77777777" w:rsidR="004F2A58" w:rsidRPr="00AA3AD1" w:rsidRDefault="004F2A58" w:rsidP="00DC136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2A58" w14:paraId="04A1D63D" w14:textId="77777777" w:rsidTr="00DC1361">
        <w:tc>
          <w:tcPr>
            <w:tcW w:w="7797" w:type="dxa"/>
          </w:tcPr>
          <w:p w14:paraId="4B8E0E18" w14:textId="51B8007D" w:rsidR="004F2A58" w:rsidRPr="00016D24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016D24">
              <w:rPr>
                <w:rFonts w:ascii="Arial Narrow" w:hAnsi="Arial Narrow"/>
              </w:rPr>
              <w:t>Omjer vrijednosti ukupne investicije i traženih bespovratnih sredstava veći</w:t>
            </w:r>
            <w:r w:rsidR="00C80E6E">
              <w:rPr>
                <w:rFonts w:ascii="Arial Narrow" w:hAnsi="Arial Narrow"/>
              </w:rPr>
              <w:t xml:space="preserve"> je</w:t>
            </w:r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3,01</w:t>
            </w:r>
          </w:p>
        </w:tc>
        <w:tc>
          <w:tcPr>
            <w:tcW w:w="1950" w:type="dxa"/>
            <w:vAlign w:val="center"/>
          </w:tcPr>
          <w:p w14:paraId="23BF8018" w14:textId="77777777" w:rsidR="004F2A58" w:rsidRPr="00AA3AD1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F2A58" w14:paraId="340543C0" w14:textId="77777777" w:rsidTr="00DC1361">
        <w:tc>
          <w:tcPr>
            <w:tcW w:w="7797" w:type="dxa"/>
          </w:tcPr>
          <w:p w14:paraId="4FA49A81" w14:textId="11B86BB3" w:rsidR="004F2A58" w:rsidRPr="00016D24" w:rsidRDefault="004F2A58" w:rsidP="00DC1361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>b) Omjer vrijednosti ukupne investicije i traženih bespovratnih sredstava</w:t>
            </w:r>
            <w:r w:rsidR="00422477">
              <w:rPr>
                <w:rFonts w:ascii="Arial Narrow" w:hAnsi="Arial Narrow"/>
              </w:rPr>
              <w:t xml:space="preserve"> iznosi</w:t>
            </w:r>
            <w:r w:rsidRPr="00016D24">
              <w:rPr>
                <w:rFonts w:ascii="Arial Narrow" w:hAnsi="Arial Narrow"/>
              </w:rPr>
              <w:t xml:space="preserve"> od </w:t>
            </w:r>
            <w:r>
              <w:rPr>
                <w:rFonts w:ascii="Arial Narrow" w:hAnsi="Arial Narrow"/>
              </w:rPr>
              <w:t>2,</w:t>
            </w:r>
            <w:r w:rsidR="00422477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1</w:t>
            </w:r>
            <w:r w:rsidRPr="00016D24"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</w:rPr>
              <w:t>3,00</w:t>
            </w:r>
          </w:p>
        </w:tc>
        <w:tc>
          <w:tcPr>
            <w:tcW w:w="1950" w:type="dxa"/>
            <w:vAlign w:val="center"/>
          </w:tcPr>
          <w:p w14:paraId="78C8377A" w14:textId="26BE0E94" w:rsidR="004F2A58" w:rsidRPr="00AA3AD1" w:rsidRDefault="00C80E6E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F2A58" w14:paraId="4CEC019B" w14:textId="77777777" w:rsidTr="00DC1361">
        <w:tc>
          <w:tcPr>
            <w:tcW w:w="7797" w:type="dxa"/>
          </w:tcPr>
          <w:p w14:paraId="4904DD1D" w14:textId="77777777" w:rsidR="004F2A58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Omjer vrijednosti ukupne investicije i traženih bespovratnih sredstava od 2,00 do </w:t>
            </w:r>
            <w:r>
              <w:rPr>
                <w:rFonts w:ascii="Arial Narrow" w:hAnsi="Arial Narrow"/>
              </w:rPr>
              <w:t>2,50</w:t>
            </w:r>
          </w:p>
        </w:tc>
        <w:tc>
          <w:tcPr>
            <w:tcW w:w="1950" w:type="dxa"/>
            <w:vAlign w:val="center"/>
          </w:tcPr>
          <w:p w14:paraId="5AA37C7F" w14:textId="77777777" w:rsidR="004F2A58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F2A58" w14:paraId="65DC469B" w14:textId="77777777" w:rsidTr="00DC1361">
        <w:tc>
          <w:tcPr>
            <w:tcW w:w="7797" w:type="dxa"/>
          </w:tcPr>
          <w:p w14:paraId="15067F9D" w14:textId="77777777" w:rsidR="004F2A58" w:rsidRPr="00BE736D" w:rsidRDefault="004F2A58" w:rsidP="00DC136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950" w:type="dxa"/>
          </w:tcPr>
          <w:p w14:paraId="355A5785" w14:textId="77777777" w:rsidR="004F2A58" w:rsidRPr="00AA3AD1" w:rsidRDefault="004F2A58" w:rsidP="00DC136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F2A58" w14:paraId="32570E21" w14:textId="77777777" w:rsidTr="00DC1361">
        <w:tc>
          <w:tcPr>
            <w:tcW w:w="7797" w:type="dxa"/>
          </w:tcPr>
          <w:p w14:paraId="4E8D987A" w14:textId="77777777" w:rsidR="004F2A58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Prijavitelj je u Upisnik poljoprivrednih gospodarstava upisan dulje od 10 godina</w:t>
            </w:r>
          </w:p>
        </w:tc>
        <w:tc>
          <w:tcPr>
            <w:tcW w:w="1950" w:type="dxa"/>
            <w:vAlign w:val="center"/>
          </w:tcPr>
          <w:p w14:paraId="291F56F0" w14:textId="77777777" w:rsidR="004F2A58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F2A58" w14:paraId="64CF3C4D" w14:textId="77777777" w:rsidTr="00DC1361">
        <w:tc>
          <w:tcPr>
            <w:tcW w:w="7797" w:type="dxa"/>
          </w:tcPr>
          <w:p w14:paraId="50C5D2C4" w14:textId="77777777" w:rsidR="004F2A58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je u  Upisnik poljoprivrednih gospodarstava upisan između 5 do 10 godina </w:t>
            </w:r>
          </w:p>
        </w:tc>
        <w:tc>
          <w:tcPr>
            <w:tcW w:w="1950" w:type="dxa"/>
            <w:vAlign w:val="center"/>
          </w:tcPr>
          <w:p w14:paraId="50338DAE" w14:textId="77777777" w:rsidR="004F2A58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F2A58" w14:paraId="70332E39" w14:textId="77777777" w:rsidTr="00DC1361">
        <w:tc>
          <w:tcPr>
            <w:tcW w:w="7797" w:type="dxa"/>
          </w:tcPr>
          <w:p w14:paraId="7D494BFB" w14:textId="77777777" w:rsidR="004F2A58" w:rsidRDefault="004F2A5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Prijavitelj je u  Upisnik poljoprivrednih gospodarstava  upisan kraće od 5 godina</w:t>
            </w:r>
          </w:p>
        </w:tc>
        <w:tc>
          <w:tcPr>
            <w:tcW w:w="1950" w:type="dxa"/>
            <w:vAlign w:val="center"/>
          </w:tcPr>
          <w:p w14:paraId="7FF4DF9B" w14:textId="77777777" w:rsidR="004F2A58" w:rsidRDefault="004F2A5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EE77C8" w14:paraId="6F656A0A" w14:textId="77777777" w:rsidTr="00DC1361">
        <w:tc>
          <w:tcPr>
            <w:tcW w:w="7797" w:type="dxa"/>
          </w:tcPr>
          <w:p w14:paraId="102C3BE9" w14:textId="0E833EA6" w:rsidR="00EE77C8" w:rsidRPr="00EE77C8" w:rsidRDefault="00EE77C8" w:rsidP="00DC1361">
            <w:pPr>
              <w:jc w:val="both"/>
              <w:rPr>
                <w:rFonts w:ascii="Arial Narrow" w:hAnsi="Arial Narrow"/>
                <w:b/>
                <w:bCs/>
              </w:rPr>
            </w:pPr>
            <w:r w:rsidRPr="00EE77C8">
              <w:rPr>
                <w:rFonts w:ascii="Arial Narrow" w:hAnsi="Arial Narrow"/>
                <w:b/>
                <w:bCs/>
              </w:rPr>
              <w:t xml:space="preserve">DISTRIBUCIJA </w:t>
            </w:r>
            <w:r w:rsidR="00C80E6E">
              <w:rPr>
                <w:rFonts w:ascii="Arial Narrow" w:hAnsi="Arial Narrow"/>
                <w:b/>
                <w:bCs/>
              </w:rPr>
              <w:t>POTPORA</w:t>
            </w:r>
          </w:p>
        </w:tc>
        <w:tc>
          <w:tcPr>
            <w:tcW w:w="1950" w:type="dxa"/>
            <w:vAlign w:val="center"/>
          </w:tcPr>
          <w:p w14:paraId="0C032314" w14:textId="77777777" w:rsidR="00EE77C8" w:rsidRDefault="00EE77C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77C8" w14:paraId="3D41CDAD" w14:textId="77777777" w:rsidTr="00DC1361">
        <w:tc>
          <w:tcPr>
            <w:tcW w:w="7797" w:type="dxa"/>
          </w:tcPr>
          <w:p w14:paraId="5A95BCDD" w14:textId="44257DF6" w:rsidR="00EE77C8" w:rsidRDefault="00EE77C8" w:rsidP="00DC136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452726">
              <w:rPr>
                <w:rFonts w:ascii="Arial Narrow" w:hAnsi="Arial Narrow"/>
              </w:rPr>
              <w:t>Prijavitelj</w:t>
            </w:r>
            <w:r>
              <w:rPr>
                <w:rFonts w:ascii="Arial Narrow" w:hAnsi="Arial Narrow"/>
              </w:rPr>
              <w:t xml:space="preserve"> do sada nije koristio bespovratna sredstva iz ove </w:t>
            </w:r>
            <w:proofErr w:type="spellStart"/>
            <w:r>
              <w:rPr>
                <w:rFonts w:ascii="Arial Narrow" w:hAnsi="Arial Narrow"/>
              </w:rPr>
              <w:t>Podmjere</w:t>
            </w:r>
            <w:proofErr w:type="spellEnd"/>
          </w:p>
        </w:tc>
        <w:tc>
          <w:tcPr>
            <w:tcW w:w="1950" w:type="dxa"/>
            <w:vAlign w:val="center"/>
          </w:tcPr>
          <w:p w14:paraId="3D7B4639" w14:textId="296A9B73" w:rsidR="00EE77C8" w:rsidRDefault="00EE77C8" w:rsidP="00DC13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F2A58" w14:paraId="33AE27A2" w14:textId="77777777" w:rsidTr="00C80E6E">
        <w:trPr>
          <w:trHeight w:val="377"/>
        </w:trPr>
        <w:tc>
          <w:tcPr>
            <w:tcW w:w="7797" w:type="dxa"/>
            <w:vAlign w:val="center"/>
          </w:tcPr>
          <w:p w14:paraId="768136B7" w14:textId="77777777" w:rsidR="004F2A58" w:rsidRPr="0035395F" w:rsidRDefault="004F2A58" w:rsidP="00DC1361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950" w:type="dxa"/>
            <w:vAlign w:val="center"/>
          </w:tcPr>
          <w:p w14:paraId="561D0DFB" w14:textId="56A1DE8D" w:rsidR="004F2A58" w:rsidRPr="00C80E6E" w:rsidRDefault="00C80E6E" w:rsidP="00DC136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80E6E">
              <w:rPr>
                <w:rFonts w:ascii="Arial Narrow" w:hAnsi="Arial Narrow"/>
                <w:b/>
                <w:bCs/>
                <w:sz w:val="24"/>
                <w:szCs w:val="24"/>
              </w:rPr>
              <w:t>45</w:t>
            </w:r>
          </w:p>
        </w:tc>
      </w:tr>
      <w:bookmarkEnd w:id="6"/>
    </w:tbl>
    <w:p w14:paraId="48FD6887" w14:textId="74C0A7E8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1DF66333" w14:textId="10484F02" w:rsidR="00EE77C8" w:rsidRDefault="00EE77C8" w:rsidP="00EE77CA">
      <w:pPr>
        <w:jc w:val="both"/>
        <w:rPr>
          <w:rFonts w:ascii="Arial Narrow" w:hAnsi="Arial Narrow"/>
          <w:sz w:val="24"/>
          <w:szCs w:val="24"/>
        </w:rPr>
      </w:pPr>
    </w:p>
    <w:p w14:paraId="410BAB09" w14:textId="77777777" w:rsidR="00EE77C8" w:rsidRDefault="00EE77C8" w:rsidP="00EE77CA">
      <w:pPr>
        <w:jc w:val="both"/>
        <w:rPr>
          <w:rFonts w:ascii="Arial Narrow" w:hAnsi="Arial Narrow"/>
          <w:sz w:val="24"/>
          <w:szCs w:val="24"/>
        </w:rPr>
      </w:pPr>
    </w:p>
    <w:p w14:paraId="5D7929CC" w14:textId="0C455320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6B7BF87C" w14:textId="5A58C504" w:rsidR="00406F56" w:rsidRDefault="00406F56" w:rsidP="00406F56">
      <w:pPr>
        <w:jc w:val="both"/>
        <w:rPr>
          <w:rFonts w:ascii="Arial Narrow" w:hAnsi="Arial Narrow"/>
          <w:sz w:val="24"/>
          <w:szCs w:val="24"/>
        </w:rPr>
      </w:pPr>
    </w:p>
    <w:p w14:paraId="1A8B1A66" w14:textId="65807CC4" w:rsidR="00E6656A" w:rsidRDefault="00E6656A" w:rsidP="00406F56">
      <w:pPr>
        <w:jc w:val="both"/>
        <w:rPr>
          <w:rFonts w:ascii="Arial Narrow" w:hAnsi="Arial Narrow"/>
          <w:sz w:val="24"/>
          <w:szCs w:val="24"/>
        </w:rPr>
      </w:pPr>
    </w:p>
    <w:p w14:paraId="0F2E104C" w14:textId="1A594E0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6F142914" w14:textId="7378D4BB" w:rsidR="0081660F" w:rsidRDefault="0081660F" w:rsidP="00EE77CA">
      <w:pPr>
        <w:jc w:val="both"/>
        <w:rPr>
          <w:rFonts w:ascii="Arial Narrow" w:hAnsi="Arial Narrow"/>
          <w:sz w:val="24"/>
          <w:szCs w:val="24"/>
        </w:rPr>
      </w:pPr>
    </w:p>
    <w:p w14:paraId="7D85FC7F" w14:textId="18348A00" w:rsidR="0081660F" w:rsidRDefault="0081660F" w:rsidP="00EE77CA">
      <w:pPr>
        <w:jc w:val="both"/>
        <w:rPr>
          <w:rFonts w:ascii="Arial Narrow" w:hAnsi="Arial Narrow"/>
          <w:sz w:val="24"/>
          <w:szCs w:val="24"/>
        </w:rPr>
      </w:pPr>
    </w:p>
    <w:p w14:paraId="329EF133" w14:textId="77777777" w:rsidR="0081660F" w:rsidRDefault="0081660F" w:rsidP="00EE77CA">
      <w:pPr>
        <w:jc w:val="both"/>
        <w:rPr>
          <w:rFonts w:ascii="Arial Narrow" w:hAnsi="Arial Narrow"/>
          <w:sz w:val="24"/>
          <w:szCs w:val="24"/>
        </w:rPr>
      </w:pPr>
    </w:p>
    <w:p w14:paraId="0C79AD01" w14:textId="77777777" w:rsidR="00B650DA" w:rsidRDefault="00B650DA" w:rsidP="00EE77CA">
      <w:pPr>
        <w:jc w:val="both"/>
        <w:rPr>
          <w:rFonts w:ascii="Arial Narrow" w:hAnsi="Arial Narrow"/>
          <w:sz w:val="24"/>
          <w:szCs w:val="24"/>
        </w:rPr>
      </w:pPr>
    </w:p>
    <w:p w14:paraId="687773CF" w14:textId="77777777" w:rsidR="00C80E6E" w:rsidRDefault="00C80E6E" w:rsidP="00EE77CA">
      <w:pPr>
        <w:jc w:val="both"/>
        <w:rPr>
          <w:rFonts w:ascii="Arial Narrow" w:hAnsi="Arial Narrow"/>
          <w:sz w:val="24"/>
          <w:szCs w:val="24"/>
        </w:rPr>
      </w:pPr>
    </w:p>
    <w:p w14:paraId="33ECF18A" w14:textId="157CF3F4" w:rsidR="0034700C" w:rsidRPr="00022C3D" w:rsidRDefault="0034700C" w:rsidP="0034700C">
      <w:pPr>
        <w:spacing w:before="100" w:beforeAutospacing="1" w:after="0"/>
        <w:jc w:val="both"/>
        <w:rPr>
          <w:rFonts w:ascii="Arial Narrow" w:hAnsi="Arial Narrow"/>
          <w:sz w:val="24"/>
          <w:szCs w:val="24"/>
        </w:rPr>
      </w:pP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lastRenderedPageBreak/>
        <w:t xml:space="preserve">PRILOG </w:t>
      </w:r>
      <w:r w:rsidR="00ED06A2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I</w:t>
      </w: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I.</w:t>
      </w:r>
    </w:p>
    <w:p w14:paraId="23FAFDE5" w14:textId="77777777" w:rsidR="0034700C" w:rsidRPr="00022C3D" w:rsidRDefault="0034700C" w:rsidP="0034700C">
      <w:pPr>
        <w:spacing w:before="100" w:beforeAutospacing="1" w:line="336" w:lineRule="atLeast"/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</w:pPr>
      <w:r w:rsidRPr="00022C3D"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  <w:t>POPIS POLJOPRIVREDNIH PROIZVODA OBUHVAĆEN DODATKOM I. UGOVORA O EU</w:t>
      </w:r>
    </w:p>
    <w:tbl>
      <w:tblPr>
        <w:tblW w:w="10490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8137"/>
      </w:tblGrid>
      <w:tr w:rsidR="0034700C" w:rsidRPr="002F4984" w14:paraId="2FE1AE16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EB0DF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 xml:space="preserve">Broj u briselskoj nomenklaturi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83730E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>Opis proizvoda</w:t>
            </w:r>
          </w:p>
        </w:tc>
      </w:tr>
      <w:tr w:rsidR="0034700C" w:rsidRPr="002F4984" w14:paraId="70148544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E05F3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B1263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Žive životinje</w:t>
            </w:r>
          </w:p>
        </w:tc>
      </w:tr>
      <w:tr w:rsidR="0034700C" w:rsidRPr="002F4984" w14:paraId="409337E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4967C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E403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Meso i jestivi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klaonički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proizvodi</w:t>
            </w:r>
          </w:p>
        </w:tc>
      </w:tr>
      <w:tr w:rsidR="0034700C" w:rsidRPr="002F4984" w14:paraId="3058112D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D5822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EEB9B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Ribe i rakovi, mekušci</w:t>
            </w:r>
          </w:p>
        </w:tc>
      </w:tr>
      <w:tr w:rsidR="0034700C" w:rsidRPr="002F4984" w14:paraId="610349BC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97C7C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D92F96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Mlijeko i drugi mliječni proizvodi; jaja peradi i ptičja jaja; prirodni med</w:t>
            </w:r>
          </w:p>
        </w:tc>
      </w:tr>
      <w:tr w:rsidR="0034700C" w:rsidRPr="002F4984" w14:paraId="77BA6076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308CA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9023CE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5E26D8B0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138BC6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E5FCF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Crijeva, mjehuri i želuci od životinja (osim od riba), cijeli i njihovi komadi</w:t>
            </w:r>
          </w:p>
        </w:tc>
      </w:tr>
      <w:tr w:rsidR="0034700C" w:rsidRPr="002F4984" w14:paraId="25D1F828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53B7E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C3A65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34700C" w:rsidRPr="002F4984" w14:paraId="45691C9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29DD1E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147F6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34700C" w:rsidRPr="002F4984" w14:paraId="15557C7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9B86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A4E798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Jestivo povrće, neko korijenje i gomolji</w:t>
            </w:r>
          </w:p>
        </w:tc>
      </w:tr>
      <w:tr w:rsidR="0034700C" w:rsidRPr="002F4984" w14:paraId="0CA085B9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950806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618E64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Jestivo voće 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orašasti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plodovi; kore agruma, dinja i lubenica</w:t>
            </w:r>
          </w:p>
        </w:tc>
      </w:tr>
      <w:tr w:rsidR="0034700C" w:rsidRPr="002F4984" w14:paraId="79E8C595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36B332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9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85465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Kava, čaj, začini, isključujući mate čaj (tarifni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br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09.03)</w:t>
            </w:r>
          </w:p>
        </w:tc>
      </w:tr>
      <w:tr w:rsidR="0034700C" w:rsidRPr="002F4984" w14:paraId="285B7D3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F0CBA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C0CBE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Žitarice</w:t>
            </w:r>
          </w:p>
        </w:tc>
      </w:tr>
      <w:tr w:rsidR="0034700C" w:rsidRPr="002F4984" w14:paraId="38D95BF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DE889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2A966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Proizvodi mlinske industrije; slad; škrob;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inulin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gluten</w:t>
            </w:r>
            <w:proofErr w:type="spellEnd"/>
          </w:p>
        </w:tc>
      </w:tr>
      <w:tr w:rsidR="0034700C" w:rsidRPr="002F4984" w14:paraId="34349262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AADFF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Poglavlje 12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5DCAA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34700C" w:rsidRPr="002F4984" w14:paraId="5414104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E07D0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29AE64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64E94B97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C1B82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13.03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C3999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Pektin</w:t>
            </w:r>
          </w:p>
        </w:tc>
      </w:tr>
      <w:tr w:rsidR="0034700C" w:rsidRPr="002F4984" w14:paraId="337770F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05D01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0D2CAB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1073BBD3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3498B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D3125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Prerađena svinjska mast (uključujući salo) i mast peradi</w:t>
            </w:r>
          </w:p>
        </w:tc>
      </w:tr>
      <w:tr w:rsidR="0034700C" w:rsidRPr="002F4984" w14:paraId="5CB522EB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938D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54F0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Neprerađene masti od goveda, ovaca ili koza, te loj proizveden iz ovih masti</w:t>
            </w:r>
          </w:p>
        </w:tc>
      </w:tr>
      <w:tr w:rsidR="0034700C" w:rsidRPr="002F4984" w14:paraId="07954DB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C0982E4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EF1F6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Stearin od svinjske masti, ulje od svinjske masti,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oleostearin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ulje i ulje od loja,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neemulgirani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nemiješani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niti na drugi način pripremljeni</w:t>
            </w:r>
          </w:p>
        </w:tc>
      </w:tr>
      <w:tr w:rsidR="0034700C" w:rsidRPr="002F4984" w14:paraId="7FBE746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383B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716864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Masti i ulja riba i morskih sisavaca, rafinirani ili nerafinirani</w:t>
            </w:r>
          </w:p>
        </w:tc>
      </w:tr>
      <w:tr w:rsidR="0034700C" w:rsidRPr="002F4984" w14:paraId="74E1495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859154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25169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34700C" w:rsidRPr="002F4984" w14:paraId="30C80BA8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C88E2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15.12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02B43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Masti i ulja životinjskog ili biljnog podrijetla,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hidrogenirani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, rafinirani ili nerafinirani, ali dalje nepripremljeni</w:t>
            </w:r>
          </w:p>
        </w:tc>
      </w:tr>
      <w:tr w:rsidR="0034700C" w:rsidRPr="002F4984" w14:paraId="38514258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73F18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15.13.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06B4C2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Margarin, imitacija sala i druge jestive masti</w:t>
            </w:r>
          </w:p>
        </w:tc>
      </w:tr>
      <w:tr w:rsidR="0034700C" w:rsidRPr="002F4984" w14:paraId="0550DC5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6AED42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CB4C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dobiveni pri preradi masnih tvari ili voskova životinjskog ili biljnog podrijetla</w:t>
            </w:r>
          </w:p>
        </w:tc>
      </w:tr>
      <w:tr w:rsidR="0034700C" w:rsidRPr="002F4984" w14:paraId="7CAFD4CD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A20B99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7D79A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Prerađevine od mesa, riba, rakova, mekušaca</w:t>
            </w:r>
          </w:p>
        </w:tc>
      </w:tr>
      <w:tr w:rsidR="0034700C" w:rsidRPr="002F4984" w14:paraId="5B4BA076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83A8F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F60C88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77D3A1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57B91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657D1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Šećer od šećerne repe i šećerne trske, krut</w:t>
            </w:r>
          </w:p>
        </w:tc>
      </w:tr>
      <w:tr w:rsidR="0034700C" w:rsidRPr="002F4984" w14:paraId="34359D49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2B6B6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C4852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Ostali šećeri; šećerni sirupi; umjetni med (miješan ili ne s prirodnim medom); karamel</w:t>
            </w:r>
          </w:p>
        </w:tc>
      </w:tr>
      <w:tr w:rsidR="0034700C" w:rsidRPr="002F4984" w14:paraId="5EFEEC22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DFCB1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801052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Melase,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obezbojena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ili ne </w:t>
            </w:r>
          </w:p>
        </w:tc>
      </w:tr>
      <w:tr w:rsidR="0034700C" w:rsidRPr="002F4984" w14:paraId="6F61718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B5C617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17.05(*)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7D5637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vanilijin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šećer ili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), uz iznimku voćnog soka s dodanim šećerom u bilo kojem omjeru</w:t>
            </w:r>
          </w:p>
        </w:tc>
      </w:tr>
      <w:tr w:rsidR="0034700C" w:rsidRPr="002F4984" w14:paraId="54CB2D7C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4DBB3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12E440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32DDD2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CDDC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F47B6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Kakao u zrnu, cijeli ili lomljeni, sirovi ili prženi</w:t>
            </w:r>
          </w:p>
        </w:tc>
      </w:tr>
      <w:tr w:rsidR="0034700C" w:rsidRPr="002F4984" w14:paraId="623A06D6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8AF63E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157BC4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Ljuske, kore, opne i otpaci od kakaa</w:t>
            </w:r>
          </w:p>
        </w:tc>
      </w:tr>
      <w:tr w:rsidR="0034700C" w:rsidRPr="002F4984" w14:paraId="0F2D1F28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252A8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DCDD9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od povrća, voća ili ostalih dijelova biljaka</w:t>
            </w:r>
          </w:p>
        </w:tc>
      </w:tr>
      <w:tr w:rsidR="0034700C" w:rsidRPr="002F4984" w14:paraId="3C0B20CD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10F156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745BD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0BC57172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F63AB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36EA4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Mošt od grožđa, u fermentaciji, ili sa zaustavljenim vrenjem bez dodavanja alkohola</w:t>
            </w:r>
          </w:p>
        </w:tc>
      </w:tr>
      <w:tr w:rsidR="0034700C" w:rsidRPr="002F4984" w14:paraId="7A588E96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9DCDE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EFCB57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34700C" w:rsidRPr="002F4984" w14:paraId="4ACB51F7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63035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84A56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Ostala fermentirana pića (npr. jabukovača, kruškovača, medovina)</w:t>
            </w:r>
          </w:p>
        </w:tc>
      </w:tr>
      <w:tr w:rsidR="0034700C" w:rsidRPr="002F4984" w14:paraId="4D88B0C8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1444D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22.08(*)</w:t>
            </w:r>
          </w:p>
          <w:p w14:paraId="25A31E8B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22.09(*)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D773F6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34700C" w:rsidRPr="002F4984" w14:paraId="0CE4674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F2D1C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22.10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66B96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Ocat i nadomjesci octa</w:t>
            </w:r>
          </w:p>
        </w:tc>
      </w:tr>
      <w:tr w:rsidR="0034700C" w:rsidRPr="002F4984" w14:paraId="7905036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5B2985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54B088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i otpaci od prehrambene industrije; pripremljena životinjska hrana</w:t>
            </w:r>
          </w:p>
        </w:tc>
      </w:tr>
      <w:tr w:rsidR="0034700C" w:rsidRPr="002F4984" w14:paraId="7B6C5FB2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5FA65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7DF6A9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241259EC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A0399D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CEE420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Neprerađeni duhan, duhanski otpaci</w:t>
            </w:r>
          </w:p>
        </w:tc>
      </w:tr>
      <w:tr w:rsidR="0034700C" w:rsidRPr="002F4984" w14:paraId="3E03AD8F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107259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FFA256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3A0493D7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262B8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45.01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5FC491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Pluto prirodno, neobrađeno, drobljeno, granulirano ili mljeveno; otpaci od pluta</w:t>
            </w:r>
          </w:p>
        </w:tc>
      </w:tr>
      <w:tr w:rsidR="0034700C" w:rsidRPr="002F4984" w14:paraId="1B2807A3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A87C8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EA761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17CE308E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B9B20F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54.01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F0CBFC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Lan, sirov ili prerađen,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lanena kučina i otpaci (uključujući otpadnu pređu i rastrgane tekstilne materijale)</w:t>
            </w:r>
          </w:p>
        </w:tc>
      </w:tr>
      <w:tr w:rsidR="0034700C" w:rsidRPr="002F4984" w14:paraId="45981AEA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297F4A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053391" w14:textId="77777777" w:rsidR="0034700C" w:rsidRPr="002F4984" w:rsidRDefault="0034700C" w:rsidP="00F074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34700C" w:rsidRPr="002F4984" w14:paraId="4B0E63A1" w14:textId="77777777" w:rsidTr="00F07454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4D69A8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DB4C63" w14:textId="77777777" w:rsidR="0034700C" w:rsidRPr="002F4984" w:rsidRDefault="0034700C" w:rsidP="00F07454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Prava konoplja (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Cannabis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sativa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l.</w:t>
            </w: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), sirova ili prerađena,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14:paraId="66798307" w14:textId="77777777" w:rsidR="00BC5B62" w:rsidRPr="00EE77CA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sectPr w:rsidR="00BC5B62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23AD" w14:textId="77777777" w:rsidR="004925C3" w:rsidRDefault="004925C3" w:rsidP="00194D83">
      <w:pPr>
        <w:spacing w:after="0" w:line="240" w:lineRule="auto"/>
      </w:pPr>
      <w:r>
        <w:separator/>
      </w:r>
    </w:p>
  </w:endnote>
  <w:endnote w:type="continuationSeparator" w:id="0">
    <w:p w14:paraId="73F0F9F6" w14:textId="77777777" w:rsidR="004925C3" w:rsidRDefault="004925C3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F07454" w:rsidRDefault="00F07454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B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BD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F07454" w:rsidRDefault="00F074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C18FA" w14:textId="77777777" w:rsidR="004925C3" w:rsidRDefault="004925C3" w:rsidP="00194D83">
      <w:pPr>
        <w:spacing w:after="0" w:line="240" w:lineRule="auto"/>
      </w:pPr>
      <w:r>
        <w:separator/>
      </w:r>
    </w:p>
  </w:footnote>
  <w:footnote w:type="continuationSeparator" w:id="0">
    <w:p w14:paraId="28C8ACCB" w14:textId="77777777" w:rsidR="004925C3" w:rsidRDefault="004925C3" w:rsidP="00194D83">
      <w:pPr>
        <w:spacing w:after="0" w:line="240" w:lineRule="auto"/>
      </w:pPr>
      <w:r>
        <w:continuationSeparator/>
      </w:r>
    </w:p>
  </w:footnote>
  <w:footnote w:id="1">
    <w:p w14:paraId="631FD529" w14:textId="2C400EBD" w:rsidR="00F07454" w:rsidRDefault="00F07454">
      <w:pPr>
        <w:pStyle w:val="Tekstfusnote"/>
      </w:pPr>
      <w:r>
        <w:rPr>
          <w:rStyle w:val="Referencafusnote"/>
        </w:rPr>
        <w:footnoteRef/>
      </w:r>
      <w:r>
        <w:t xml:space="preserve"> Oprema za pakiranje, </w:t>
      </w:r>
      <w:proofErr w:type="spellStart"/>
      <w:r>
        <w:t>etiket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E70C0"/>
    <w:multiLevelType w:val="hybridMultilevel"/>
    <w:tmpl w:val="6D26C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01B9D"/>
    <w:rsid w:val="00017B30"/>
    <w:rsid w:val="00022C3D"/>
    <w:rsid w:val="000325A9"/>
    <w:rsid w:val="00046381"/>
    <w:rsid w:val="000706A6"/>
    <w:rsid w:val="00075E76"/>
    <w:rsid w:val="00080508"/>
    <w:rsid w:val="00095633"/>
    <w:rsid w:val="000A02EA"/>
    <w:rsid w:val="000A0544"/>
    <w:rsid w:val="000A1D59"/>
    <w:rsid w:val="000C2AA6"/>
    <w:rsid w:val="000C43A9"/>
    <w:rsid w:val="000C6784"/>
    <w:rsid w:val="000D2159"/>
    <w:rsid w:val="000D2441"/>
    <w:rsid w:val="000E7BE9"/>
    <w:rsid w:val="000F2362"/>
    <w:rsid w:val="001143EF"/>
    <w:rsid w:val="00134EF5"/>
    <w:rsid w:val="00143089"/>
    <w:rsid w:val="00145BE0"/>
    <w:rsid w:val="00163385"/>
    <w:rsid w:val="001654E3"/>
    <w:rsid w:val="00172CE7"/>
    <w:rsid w:val="00181E11"/>
    <w:rsid w:val="00194D83"/>
    <w:rsid w:val="001E5514"/>
    <w:rsid w:val="002003E0"/>
    <w:rsid w:val="00212BC1"/>
    <w:rsid w:val="00225275"/>
    <w:rsid w:val="0024222B"/>
    <w:rsid w:val="002451BE"/>
    <w:rsid w:val="00256B44"/>
    <w:rsid w:val="00260B44"/>
    <w:rsid w:val="00281433"/>
    <w:rsid w:val="00285668"/>
    <w:rsid w:val="002907A6"/>
    <w:rsid w:val="0029554C"/>
    <w:rsid w:val="002B20BF"/>
    <w:rsid w:val="002C23F8"/>
    <w:rsid w:val="002D37BD"/>
    <w:rsid w:val="002E065E"/>
    <w:rsid w:val="002E704C"/>
    <w:rsid w:val="002F1F63"/>
    <w:rsid w:val="002F2E85"/>
    <w:rsid w:val="002F4984"/>
    <w:rsid w:val="00333B27"/>
    <w:rsid w:val="0033494A"/>
    <w:rsid w:val="00335188"/>
    <w:rsid w:val="00337802"/>
    <w:rsid w:val="0034700C"/>
    <w:rsid w:val="003539B5"/>
    <w:rsid w:val="00353FA6"/>
    <w:rsid w:val="00356418"/>
    <w:rsid w:val="0036671C"/>
    <w:rsid w:val="003905C0"/>
    <w:rsid w:val="0039100E"/>
    <w:rsid w:val="00392723"/>
    <w:rsid w:val="00392BFF"/>
    <w:rsid w:val="00396AF5"/>
    <w:rsid w:val="00396CF1"/>
    <w:rsid w:val="003B0052"/>
    <w:rsid w:val="003B07B6"/>
    <w:rsid w:val="003B4780"/>
    <w:rsid w:val="003C1EB9"/>
    <w:rsid w:val="003D2F80"/>
    <w:rsid w:val="003D72BE"/>
    <w:rsid w:val="003E681B"/>
    <w:rsid w:val="003E70EE"/>
    <w:rsid w:val="003F4342"/>
    <w:rsid w:val="00400E55"/>
    <w:rsid w:val="00404697"/>
    <w:rsid w:val="0040612A"/>
    <w:rsid w:val="00406F56"/>
    <w:rsid w:val="00422477"/>
    <w:rsid w:val="004302DA"/>
    <w:rsid w:val="004463CB"/>
    <w:rsid w:val="004471C0"/>
    <w:rsid w:val="00452726"/>
    <w:rsid w:val="0047023E"/>
    <w:rsid w:val="00475754"/>
    <w:rsid w:val="00477026"/>
    <w:rsid w:val="00480951"/>
    <w:rsid w:val="004925C3"/>
    <w:rsid w:val="00495723"/>
    <w:rsid w:val="004A127F"/>
    <w:rsid w:val="004B207F"/>
    <w:rsid w:val="004B4775"/>
    <w:rsid w:val="004C6CCA"/>
    <w:rsid w:val="004F1FC4"/>
    <w:rsid w:val="004F2A58"/>
    <w:rsid w:val="00502F69"/>
    <w:rsid w:val="005144C9"/>
    <w:rsid w:val="00521493"/>
    <w:rsid w:val="00534F78"/>
    <w:rsid w:val="00545C46"/>
    <w:rsid w:val="00564C02"/>
    <w:rsid w:val="005722F1"/>
    <w:rsid w:val="00572A59"/>
    <w:rsid w:val="005823F2"/>
    <w:rsid w:val="00582FEA"/>
    <w:rsid w:val="00591975"/>
    <w:rsid w:val="005C1652"/>
    <w:rsid w:val="005C65C9"/>
    <w:rsid w:val="005D1BBB"/>
    <w:rsid w:val="005D3A30"/>
    <w:rsid w:val="005D7856"/>
    <w:rsid w:val="005F0A20"/>
    <w:rsid w:val="005F4E84"/>
    <w:rsid w:val="00607CF7"/>
    <w:rsid w:val="006119E8"/>
    <w:rsid w:val="00612431"/>
    <w:rsid w:val="006144A3"/>
    <w:rsid w:val="006213C2"/>
    <w:rsid w:val="00621590"/>
    <w:rsid w:val="00622C74"/>
    <w:rsid w:val="006234C0"/>
    <w:rsid w:val="00626639"/>
    <w:rsid w:val="00655C74"/>
    <w:rsid w:val="00695903"/>
    <w:rsid w:val="006A2950"/>
    <w:rsid w:val="006C0B19"/>
    <w:rsid w:val="006C72A1"/>
    <w:rsid w:val="006F0DF1"/>
    <w:rsid w:val="006F15ED"/>
    <w:rsid w:val="0071020B"/>
    <w:rsid w:val="00712B58"/>
    <w:rsid w:val="00715B96"/>
    <w:rsid w:val="00721981"/>
    <w:rsid w:val="0072754D"/>
    <w:rsid w:val="00733483"/>
    <w:rsid w:val="007463C4"/>
    <w:rsid w:val="007532AD"/>
    <w:rsid w:val="00757426"/>
    <w:rsid w:val="007623B1"/>
    <w:rsid w:val="007679D4"/>
    <w:rsid w:val="00770E93"/>
    <w:rsid w:val="007773B2"/>
    <w:rsid w:val="00781D4B"/>
    <w:rsid w:val="00782B6B"/>
    <w:rsid w:val="0078403C"/>
    <w:rsid w:val="00786BDB"/>
    <w:rsid w:val="00791A16"/>
    <w:rsid w:val="007A003F"/>
    <w:rsid w:val="007A1BFE"/>
    <w:rsid w:val="007A2725"/>
    <w:rsid w:val="007A5F40"/>
    <w:rsid w:val="007B6742"/>
    <w:rsid w:val="007B6C87"/>
    <w:rsid w:val="007C2087"/>
    <w:rsid w:val="007C411D"/>
    <w:rsid w:val="007C6F05"/>
    <w:rsid w:val="007D5468"/>
    <w:rsid w:val="007D5832"/>
    <w:rsid w:val="007D5D52"/>
    <w:rsid w:val="007E127D"/>
    <w:rsid w:val="007E3778"/>
    <w:rsid w:val="007F2848"/>
    <w:rsid w:val="00801CFA"/>
    <w:rsid w:val="008059E6"/>
    <w:rsid w:val="00805D59"/>
    <w:rsid w:val="00812B68"/>
    <w:rsid w:val="0081660F"/>
    <w:rsid w:val="00826B0A"/>
    <w:rsid w:val="0083202D"/>
    <w:rsid w:val="008351AA"/>
    <w:rsid w:val="00845F6A"/>
    <w:rsid w:val="00846AB6"/>
    <w:rsid w:val="00851B06"/>
    <w:rsid w:val="0085521A"/>
    <w:rsid w:val="00860D95"/>
    <w:rsid w:val="00887D2D"/>
    <w:rsid w:val="00890A16"/>
    <w:rsid w:val="00891DBF"/>
    <w:rsid w:val="008A0AE0"/>
    <w:rsid w:val="008A231A"/>
    <w:rsid w:val="008A415B"/>
    <w:rsid w:val="008B33A5"/>
    <w:rsid w:val="008D0449"/>
    <w:rsid w:val="008D1833"/>
    <w:rsid w:val="008E50F2"/>
    <w:rsid w:val="008E66B9"/>
    <w:rsid w:val="008F4AC1"/>
    <w:rsid w:val="00924372"/>
    <w:rsid w:val="00925652"/>
    <w:rsid w:val="00927E2C"/>
    <w:rsid w:val="00934769"/>
    <w:rsid w:val="00946B76"/>
    <w:rsid w:val="00951A26"/>
    <w:rsid w:val="00962061"/>
    <w:rsid w:val="009641C3"/>
    <w:rsid w:val="00967D72"/>
    <w:rsid w:val="00983033"/>
    <w:rsid w:val="00983A0A"/>
    <w:rsid w:val="00985E58"/>
    <w:rsid w:val="009942F7"/>
    <w:rsid w:val="0099788F"/>
    <w:rsid w:val="009A7EB2"/>
    <w:rsid w:val="009B1F30"/>
    <w:rsid w:val="009B2A04"/>
    <w:rsid w:val="009B4BFC"/>
    <w:rsid w:val="009C2391"/>
    <w:rsid w:val="009C5FDD"/>
    <w:rsid w:val="009C7C25"/>
    <w:rsid w:val="009D2D28"/>
    <w:rsid w:val="009F3FB6"/>
    <w:rsid w:val="009F4F4E"/>
    <w:rsid w:val="00A1575A"/>
    <w:rsid w:val="00A30197"/>
    <w:rsid w:val="00A3131A"/>
    <w:rsid w:val="00A476D9"/>
    <w:rsid w:val="00A478B4"/>
    <w:rsid w:val="00A616CF"/>
    <w:rsid w:val="00A95358"/>
    <w:rsid w:val="00A95FF6"/>
    <w:rsid w:val="00AB42F1"/>
    <w:rsid w:val="00AC209F"/>
    <w:rsid w:val="00AC7797"/>
    <w:rsid w:val="00AC7E17"/>
    <w:rsid w:val="00AD7088"/>
    <w:rsid w:val="00AF0BF2"/>
    <w:rsid w:val="00AF6364"/>
    <w:rsid w:val="00B005D6"/>
    <w:rsid w:val="00B10767"/>
    <w:rsid w:val="00B14B0D"/>
    <w:rsid w:val="00B14EB2"/>
    <w:rsid w:val="00B16DA6"/>
    <w:rsid w:val="00B210C6"/>
    <w:rsid w:val="00B26CD7"/>
    <w:rsid w:val="00B30F95"/>
    <w:rsid w:val="00B521FE"/>
    <w:rsid w:val="00B54FAF"/>
    <w:rsid w:val="00B560FD"/>
    <w:rsid w:val="00B6077A"/>
    <w:rsid w:val="00B60B2D"/>
    <w:rsid w:val="00B650DA"/>
    <w:rsid w:val="00B73E0D"/>
    <w:rsid w:val="00B75870"/>
    <w:rsid w:val="00B92F1F"/>
    <w:rsid w:val="00B945D6"/>
    <w:rsid w:val="00B97A50"/>
    <w:rsid w:val="00BA69B9"/>
    <w:rsid w:val="00BB501D"/>
    <w:rsid w:val="00BC5B62"/>
    <w:rsid w:val="00BC600F"/>
    <w:rsid w:val="00BE79DE"/>
    <w:rsid w:val="00BF28D2"/>
    <w:rsid w:val="00BF60AA"/>
    <w:rsid w:val="00C12C9B"/>
    <w:rsid w:val="00C26D55"/>
    <w:rsid w:val="00C51B96"/>
    <w:rsid w:val="00C57BFD"/>
    <w:rsid w:val="00C57C31"/>
    <w:rsid w:val="00C678B5"/>
    <w:rsid w:val="00C80E6E"/>
    <w:rsid w:val="00CA39CF"/>
    <w:rsid w:val="00CE2943"/>
    <w:rsid w:val="00CE53E1"/>
    <w:rsid w:val="00D11B9A"/>
    <w:rsid w:val="00D12515"/>
    <w:rsid w:val="00D13FBA"/>
    <w:rsid w:val="00D165CF"/>
    <w:rsid w:val="00D26DAC"/>
    <w:rsid w:val="00D46FD1"/>
    <w:rsid w:val="00D5747C"/>
    <w:rsid w:val="00D57B82"/>
    <w:rsid w:val="00D73F2F"/>
    <w:rsid w:val="00D74C6F"/>
    <w:rsid w:val="00D76EFD"/>
    <w:rsid w:val="00D829B2"/>
    <w:rsid w:val="00DA300C"/>
    <w:rsid w:val="00DB5656"/>
    <w:rsid w:val="00DC101B"/>
    <w:rsid w:val="00DC1361"/>
    <w:rsid w:val="00DC349D"/>
    <w:rsid w:val="00DC4AC1"/>
    <w:rsid w:val="00DD478A"/>
    <w:rsid w:val="00DD622B"/>
    <w:rsid w:val="00DE6F0D"/>
    <w:rsid w:val="00DF18B8"/>
    <w:rsid w:val="00E0076B"/>
    <w:rsid w:val="00E00EF5"/>
    <w:rsid w:val="00E03073"/>
    <w:rsid w:val="00E13723"/>
    <w:rsid w:val="00E24590"/>
    <w:rsid w:val="00E270FE"/>
    <w:rsid w:val="00E37E15"/>
    <w:rsid w:val="00E424A5"/>
    <w:rsid w:val="00E50F49"/>
    <w:rsid w:val="00E52F28"/>
    <w:rsid w:val="00E65F3B"/>
    <w:rsid w:val="00E6656A"/>
    <w:rsid w:val="00E701D6"/>
    <w:rsid w:val="00EA5ACD"/>
    <w:rsid w:val="00EA7F2D"/>
    <w:rsid w:val="00EB1955"/>
    <w:rsid w:val="00EB31C2"/>
    <w:rsid w:val="00EB4D44"/>
    <w:rsid w:val="00ED06A2"/>
    <w:rsid w:val="00EE3A3B"/>
    <w:rsid w:val="00EE77C8"/>
    <w:rsid w:val="00EE77CA"/>
    <w:rsid w:val="00EF1F85"/>
    <w:rsid w:val="00F045BE"/>
    <w:rsid w:val="00F06EFD"/>
    <w:rsid w:val="00F07454"/>
    <w:rsid w:val="00F2007D"/>
    <w:rsid w:val="00F265B6"/>
    <w:rsid w:val="00F346AF"/>
    <w:rsid w:val="00F401FB"/>
    <w:rsid w:val="00F40501"/>
    <w:rsid w:val="00F62C56"/>
    <w:rsid w:val="00F6590A"/>
    <w:rsid w:val="00F80088"/>
    <w:rsid w:val="00F83F5A"/>
    <w:rsid w:val="00F94970"/>
    <w:rsid w:val="00FA0A15"/>
    <w:rsid w:val="00FB2DFB"/>
    <w:rsid w:val="00FC6D54"/>
    <w:rsid w:val="00FF02D2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F78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074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074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074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4F78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0745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0745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07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840A-83D8-45DA-8B4D-B4C5EBFB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56</cp:revision>
  <cp:lastPrinted>2019-10-17T11:04:00Z</cp:lastPrinted>
  <dcterms:created xsi:type="dcterms:W3CDTF">2018-02-06T15:51:00Z</dcterms:created>
  <dcterms:modified xsi:type="dcterms:W3CDTF">2019-10-17T11:05:00Z</dcterms:modified>
</cp:coreProperties>
</file>